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E8C" w:rsidRDefault="00114E8C">
      <w:pPr>
        <w:rPr>
          <w:sz w:val="24"/>
          <w:szCs w:val="24"/>
          <w:lang w:val="en-US"/>
        </w:rPr>
      </w:pPr>
    </w:p>
    <w:p w:rsidR="00114E8C" w:rsidRDefault="00114E8C">
      <w:pPr>
        <w:rPr>
          <w:sz w:val="24"/>
          <w:szCs w:val="24"/>
          <w:lang w:val="en-US"/>
        </w:rPr>
      </w:pPr>
    </w:p>
    <w:p w:rsidR="00114E8C" w:rsidRDefault="00114E8C">
      <w:pPr>
        <w:rPr>
          <w:lang w:val="en-US"/>
        </w:rPr>
      </w:pPr>
    </w:p>
    <w:p w:rsidR="00114E8C" w:rsidRDefault="00114E8C">
      <w:pPr>
        <w:rPr>
          <w:lang w:val="en-US"/>
        </w:rPr>
      </w:pPr>
      <w:r>
        <w:rPr>
          <w:lang w:val="en-US"/>
        </w:rPr>
        <w:t>HIST510</w:t>
      </w:r>
    </w:p>
    <w:p w:rsidR="00114E8C" w:rsidRDefault="00114E8C">
      <w:pPr>
        <w:rPr>
          <w:lang w:val="en-US"/>
        </w:rPr>
      </w:pPr>
    </w:p>
    <w:p w:rsidR="00114E8C" w:rsidRDefault="00114E8C">
      <w:pPr>
        <w:rPr>
          <w:lang w:val="en-US"/>
        </w:rPr>
      </w:pPr>
      <w:r>
        <w:rPr>
          <w:lang w:val="en-US"/>
        </w:rPr>
        <w:t>Was the use of strategic bombing militarily justifiable?</w:t>
      </w:r>
    </w:p>
    <w:p w:rsidR="00C03BF5" w:rsidRDefault="00C03BF5">
      <w:pPr>
        <w:rPr>
          <w:lang w:val="en-US"/>
        </w:rPr>
      </w:pPr>
    </w:p>
    <w:p w:rsidR="00C03BF5" w:rsidRDefault="00C03BF5" w:rsidP="00C03BF5">
      <w:pPr>
        <w:rPr>
          <w:sz w:val="24"/>
          <w:szCs w:val="24"/>
          <w:lang w:val="en-US"/>
        </w:rPr>
      </w:pPr>
      <w:r>
        <w:rPr>
          <w:sz w:val="24"/>
          <w:szCs w:val="24"/>
          <w:lang w:val="en-US"/>
        </w:rPr>
        <w:t>Brendan Toohey</w:t>
      </w:r>
    </w:p>
    <w:p w:rsidR="00C03BF5" w:rsidRDefault="00C03BF5" w:rsidP="00C03BF5">
      <w:pPr>
        <w:rPr>
          <w:lang w:val="en-US"/>
        </w:rPr>
      </w:pPr>
      <w:r>
        <w:rPr>
          <w:lang w:val="en-US"/>
        </w:rPr>
        <w:t>Student No: 220098663</w:t>
      </w:r>
    </w:p>
    <w:p w:rsidR="00C03BF5" w:rsidRDefault="00C03BF5">
      <w:pPr>
        <w:rPr>
          <w:lang w:val="en-US"/>
        </w:rPr>
      </w:pPr>
    </w:p>
    <w:p w:rsidR="00C03BF5" w:rsidRDefault="00C03BF5">
      <w:pPr>
        <w:rPr>
          <w:lang w:val="en-US"/>
        </w:rPr>
      </w:pPr>
      <w:r>
        <w:rPr>
          <w:lang w:val="en-US"/>
        </w:rPr>
        <w:t>21 January 2013</w:t>
      </w:r>
    </w:p>
    <w:p w:rsidR="00114E8C" w:rsidRDefault="00114E8C">
      <w:pPr>
        <w:rPr>
          <w:lang w:val="en-US"/>
        </w:rPr>
      </w:pPr>
    </w:p>
    <w:p w:rsidR="0032612F" w:rsidRDefault="0032612F">
      <w:pPr>
        <w:rPr>
          <w:sz w:val="24"/>
          <w:szCs w:val="24"/>
          <w:lang w:val="en-US"/>
        </w:rPr>
      </w:pPr>
      <w:r>
        <w:rPr>
          <w:sz w:val="24"/>
          <w:szCs w:val="24"/>
          <w:lang w:val="en-US"/>
        </w:rPr>
        <w:br w:type="page"/>
      </w:r>
    </w:p>
    <w:p w:rsidR="00F031B6" w:rsidRPr="0032612F" w:rsidRDefault="001D6225" w:rsidP="00F5716D">
      <w:pPr>
        <w:spacing w:line="480" w:lineRule="auto"/>
        <w:ind w:firstLine="720"/>
        <w:rPr>
          <w:sz w:val="24"/>
          <w:szCs w:val="24"/>
          <w:lang w:val="en-US"/>
        </w:rPr>
      </w:pPr>
      <w:r w:rsidRPr="0032612F">
        <w:rPr>
          <w:sz w:val="24"/>
          <w:szCs w:val="24"/>
          <w:lang w:val="en-US"/>
        </w:rPr>
        <w:lastRenderedPageBreak/>
        <w:t xml:space="preserve">The rise of the </w:t>
      </w:r>
      <w:proofErr w:type="spellStart"/>
      <w:r w:rsidRPr="0032612F">
        <w:rPr>
          <w:sz w:val="24"/>
          <w:szCs w:val="24"/>
          <w:lang w:val="en-US"/>
        </w:rPr>
        <w:t>aeroplane</w:t>
      </w:r>
      <w:proofErr w:type="spellEnd"/>
      <w:r w:rsidRPr="0032612F">
        <w:rPr>
          <w:sz w:val="24"/>
          <w:szCs w:val="24"/>
          <w:lang w:val="en-US"/>
        </w:rPr>
        <w:t xml:space="preserve"> changed warfare forever. With </w:t>
      </w:r>
      <w:proofErr w:type="spellStart"/>
      <w:r w:rsidRPr="0032612F">
        <w:rPr>
          <w:sz w:val="24"/>
          <w:szCs w:val="24"/>
          <w:lang w:val="en-US"/>
        </w:rPr>
        <w:t>aeroplanes</w:t>
      </w:r>
      <w:proofErr w:type="spellEnd"/>
      <w:r w:rsidRPr="0032612F">
        <w:rPr>
          <w:sz w:val="24"/>
          <w:szCs w:val="24"/>
          <w:lang w:val="en-US"/>
        </w:rPr>
        <w:t>, it was now possible to attack an enemy behind the front lines, disrupting supply lines and even the production of war essentials</w:t>
      </w:r>
      <w:r w:rsidR="002B230D" w:rsidRPr="0032612F">
        <w:rPr>
          <w:sz w:val="24"/>
          <w:szCs w:val="24"/>
          <w:lang w:val="en-US"/>
        </w:rPr>
        <w:t xml:space="preserve"> occurring hundreds of miles behind the battlefield</w:t>
      </w:r>
      <w:r w:rsidRPr="0032612F">
        <w:rPr>
          <w:sz w:val="24"/>
          <w:szCs w:val="24"/>
          <w:lang w:val="en-US"/>
        </w:rPr>
        <w:t xml:space="preserve">. </w:t>
      </w:r>
      <w:r w:rsidR="002B230D" w:rsidRPr="0032612F">
        <w:rPr>
          <w:sz w:val="24"/>
          <w:szCs w:val="24"/>
          <w:lang w:val="en-US"/>
        </w:rPr>
        <w:t xml:space="preserve">While attacking equipment and ammunition factories, oil refineries and transport hubs makes good military sense, it comes with the ethical consideration of the civilian lives that are taken. The question arises whether a worker in a munitions factory is a de facto participant in the war. Is it fair that civilians who live and work near a ‘strategic’ target are merely ‘collateral damage’? </w:t>
      </w:r>
      <w:r w:rsidR="0032612F" w:rsidRPr="0032612F">
        <w:rPr>
          <w:sz w:val="24"/>
          <w:szCs w:val="24"/>
          <w:lang w:val="en-US"/>
        </w:rPr>
        <w:t>Should civilians be made to “feel the weight of war”?</w:t>
      </w:r>
      <w:r w:rsidR="0032612F" w:rsidRPr="0032612F">
        <w:rPr>
          <w:rStyle w:val="FootnoteReference"/>
          <w:sz w:val="24"/>
          <w:szCs w:val="24"/>
          <w:lang w:val="en-US"/>
        </w:rPr>
        <w:footnoteReference w:id="1"/>
      </w:r>
      <w:r w:rsidR="0032612F" w:rsidRPr="0032612F">
        <w:rPr>
          <w:sz w:val="24"/>
          <w:szCs w:val="24"/>
          <w:lang w:val="en-US"/>
        </w:rPr>
        <w:t xml:space="preserve"> </w:t>
      </w:r>
      <w:r w:rsidR="002B230D" w:rsidRPr="0032612F">
        <w:rPr>
          <w:sz w:val="24"/>
          <w:szCs w:val="24"/>
          <w:lang w:val="en-US"/>
        </w:rPr>
        <w:t>And finally, if killing a number of enemy civilians (if that is not an oxymoron) will bring to a halt the rise of an evil regime and end the war sooner thereby saving lives, is this justified? The question of the Allied strategic bombing needs to be judged according to the reasons and context of its implementation, its effectiveness as a military strategy, and from an ethical perspective with consideration of ‘what is a civilian’.</w:t>
      </w:r>
    </w:p>
    <w:p w:rsidR="00396C78" w:rsidRPr="0032612F" w:rsidRDefault="00EC008B" w:rsidP="00F5716D">
      <w:pPr>
        <w:spacing w:line="480" w:lineRule="auto"/>
        <w:ind w:firstLine="567"/>
        <w:rPr>
          <w:sz w:val="24"/>
          <w:szCs w:val="24"/>
          <w:lang w:val="en-US"/>
        </w:rPr>
      </w:pPr>
      <w:r w:rsidRPr="0032612F">
        <w:rPr>
          <w:sz w:val="24"/>
          <w:szCs w:val="24"/>
          <w:lang w:val="en-US"/>
        </w:rPr>
        <w:t xml:space="preserve">It is imperative on the historian to judge the legitimacy of an action based on what came before the decision rather than what has </w:t>
      </w:r>
      <w:r w:rsidR="00175EC5" w:rsidRPr="0032612F">
        <w:rPr>
          <w:sz w:val="24"/>
          <w:szCs w:val="24"/>
          <w:lang w:val="en-US"/>
        </w:rPr>
        <w:t>developed</w:t>
      </w:r>
      <w:r w:rsidRPr="0032612F">
        <w:rPr>
          <w:sz w:val="24"/>
          <w:szCs w:val="24"/>
          <w:lang w:val="en-US"/>
        </w:rPr>
        <w:t xml:space="preserve"> since. </w:t>
      </w:r>
      <w:r w:rsidR="00175EC5" w:rsidRPr="0032612F">
        <w:rPr>
          <w:sz w:val="24"/>
          <w:szCs w:val="24"/>
          <w:lang w:val="en-US"/>
        </w:rPr>
        <w:t xml:space="preserve">It is important, then, to understand the brief history and theory of air forces since their inception during World War I until the outbreak of World War II. Despite the very limited use of the then Independent Air Force, its ability in attacking beyond the frontline of an enemy quickly became its accepted role. If strategy in 1918 was to disrupt the transport supply of the frontline, as </w:t>
      </w:r>
      <w:proofErr w:type="spellStart"/>
      <w:r w:rsidR="00175EC5" w:rsidRPr="0032612F">
        <w:rPr>
          <w:sz w:val="24"/>
          <w:szCs w:val="24"/>
          <w:lang w:val="en-US"/>
        </w:rPr>
        <w:t>aeroplane</w:t>
      </w:r>
      <w:proofErr w:type="spellEnd"/>
      <w:r w:rsidR="00175EC5" w:rsidRPr="0032612F">
        <w:rPr>
          <w:sz w:val="24"/>
          <w:szCs w:val="24"/>
          <w:lang w:val="en-US"/>
        </w:rPr>
        <w:t xml:space="preserve"> technology developed so did the acceptance of bombing further behind the enemy lines. Sir Hugh </w:t>
      </w:r>
      <w:proofErr w:type="spellStart"/>
      <w:r w:rsidR="00175EC5" w:rsidRPr="0032612F">
        <w:rPr>
          <w:sz w:val="24"/>
          <w:szCs w:val="24"/>
          <w:lang w:val="en-US"/>
        </w:rPr>
        <w:t>Trenchard</w:t>
      </w:r>
      <w:proofErr w:type="spellEnd"/>
      <w:r w:rsidR="00175EC5" w:rsidRPr="0032612F">
        <w:rPr>
          <w:sz w:val="24"/>
          <w:szCs w:val="24"/>
          <w:lang w:val="en-US"/>
        </w:rPr>
        <w:t xml:space="preserve">, the ‘father’ of the RAF established this </w:t>
      </w:r>
      <w:r w:rsidR="00396C78" w:rsidRPr="0032612F">
        <w:rPr>
          <w:sz w:val="24"/>
          <w:szCs w:val="24"/>
          <w:lang w:val="en-US"/>
        </w:rPr>
        <w:t>blueprint for the heavy bomber</w:t>
      </w:r>
      <w:r w:rsidR="00175EC5" w:rsidRPr="0032612F">
        <w:rPr>
          <w:i/>
          <w:sz w:val="24"/>
          <w:szCs w:val="24"/>
          <w:lang w:val="en-US"/>
        </w:rPr>
        <w:t xml:space="preserve"> </w:t>
      </w:r>
      <w:r w:rsidR="00175EC5" w:rsidRPr="0032612F">
        <w:rPr>
          <w:sz w:val="24"/>
          <w:szCs w:val="24"/>
          <w:lang w:val="en-US"/>
        </w:rPr>
        <w:t xml:space="preserve">near the end of WWI: </w:t>
      </w:r>
    </w:p>
    <w:p w:rsidR="002A2CA1" w:rsidRPr="0032612F" w:rsidRDefault="00175EC5" w:rsidP="00F5716D">
      <w:pPr>
        <w:ind w:left="567" w:right="521"/>
        <w:rPr>
          <w:sz w:val="24"/>
          <w:szCs w:val="24"/>
          <w:lang w:val="en-US"/>
        </w:rPr>
      </w:pPr>
      <w:r w:rsidRPr="0032612F">
        <w:rPr>
          <w:sz w:val="24"/>
          <w:szCs w:val="24"/>
          <w:lang w:val="en-US"/>
        </w:rPr>
        <w:lastRenderedPageBreak/>
        <w:t>“</w:t>
      </w:r>
      <w:r w:rsidR="00396C78" w:rsidRPr="0032612F">
        <w:rPr>
          <w:sz w:val="24"/>
          <w:szCs w:val="24"/>
          <w:lang w:val="en-US"/>
        </w:rPr>
        <w:t xml:space="preserve">There are two factors, moral and material effect </w:t>
      </w:r>
      <w:r w:rsidRPr="0032612F">
        <w:rPr>
          <w:sz w:val="24"/>
          <w:szCs w:val="24"/>
          <w:lang w:val="en-US"/>
        </w:rPr>
        <w:t xml:space="preserve">… </w:t>
      </w:r>
      <w:r w:rsidR="00396C78" w:rsidRPr="0032612F">
        <w:rPr>
          <w:sz w:val="24"/>
          <w:szCs w:val="24"/>
          <w:lang w:val="en-US"/>
        </w:rPr>
        <w:t xml:space="preserve">The best means to this end is to </w:t>
      </w:r>
      <w:r w:rsidRPr="0032612F">
        <w:rPr>
          <w:sz w:val="24"/>
          <w:szCs w:val="24"/>
          <w:lang w:val="en-US"/>
        </w:rPr>
        <w:t xml:space="preserve">attack the industrial </w:t>
      </w:r>
      <w:proofErr w:type="spellStart"/>
      <w:r w:rsidRPr="0032612F">
        <w:rPr>
          <w:sz w:val="24"/>
          <w:szCs w:val="24"/>
          <w:lang w:val="en-US"/>
        </w:rPr>
        <w:t>centres</w:t>
      </w:r>
      <w:proofErr w:type="spellEnd"/>
      <w:r w:rsidRPr="0032612F">
        <w:rPr>
          <w:sz w:val="24"/>
          <w:szCs w:val="24"/>
          <w:lang w:val="en-US"/>
        </w:rPr>
        <w:t xml:space="preserve"> where you (a) Do military and vital damage by striking at the </w:t>
      </w:r>
      <w:proofErr w:type="spellStart"/>
      <w:r w:rsidRPr="0032612F">
        <w:rPr>
          <w:sz w:val="24"/>
          <w:szCs w:val="24"/>
          <w:lang w:val="en-US"/>
        </w:rPr>
        <w:t>centres</w:t>
      </w:r>
      <w:proofErr w:type="spellEnd"/>
      <w:r w:rsidRPr="0032612F">
        <w:rPr>
          <w:sz w:val="24"/>
          <w:szCs w:val="24"/>
          <w:lang w:val="en-US"/>
        </w:rPr>
        <w:t xml:space="preserve"> of war material; (b) Achieve the maximum effect on the morale by striking at the most sensitive part of the German population – namely the working class.”</w:t>
      </w:r>
      <w:r w:rsidRPr="0032612F">
        <w:rPr>
          <w:rStyle w:val="FootnoteReference"/>
          <w:sz w:val="24"/>
          <w:szCs w:val="24"/>
          <w:lang w:val="en-US"/>
        </w:rPr>
        <w:footnoteReference w:id="2"/>
      </w:r>
    </w:p>
    <w:p w:rsidR="00684395" w:rsidRPr="0032612F" w:rsidRDefault="00396C78" w:rsidP="0032612F">
      <w:pPr>
        <w:spacing w:line="480" w:lineRule="auto"/>
        <w:ind w:right="521"/>
        <w:rPr>
          <w:sz w:val="24"/>
          <w:szCs w:val="24"/>
          <w:lang w:val="en-US"/>
        </w:rPr>
      </w:pPr>
      <w:r w:rsidRPr="0032612F">
        <w:rPr>
          <w:sz w:val="24"/>
          <w:szCs w:val="24"/>
          <w:lang w:val="en-US"/>
        </w:rPr>
        <w:t xml:space="preserve">Later, Keegan goes on to outline the “class bias” inherent in this judgment. Where </w:t>
      </w:r>
      <w:r w:rsidRPr="00495B99">
        <w:rPr>
          <w:sz w:val="24"/>
          <w:szCs w:val="24"/>
          <w:lang w:val="en-US"/>
        </w:rPr>
        <w:t>other writers wrote of the national hubris that the German civilian would capitulate</w:t>
      </w:r>
      <w:r w:rsidRPr="0032612F">
        <w:rPr>
          <w:sz w:val="24"/>
          <w:szCs w:val="24"/>
          <w:lang w:val="en-US"/>
        </w:rPr>
        <w:t xml:space="preserve"> where the Blitz had only more sternly determined the British, I had wondered whether this idea had its roots in the Russian Revolution. Keegan expounds this theory, drawing on Liddell Hart’s 1925 prediction that bombing raids would “[madden] slum districts … into the impulse to break loose and maraud” like their proletariat comrades in Russia during WWI.</w:t>
      </w:r>
      <w:r w:rsidR="005D6F00" w:rsidRPr="0032612F">
        <w:rPr>
          <w:rStyle w:val="FootnoteReference"/>
          <w:sz w:val="24"/>
          <w:szCs w:val="24"/>
          <w:lang w:val="en-US"/>
        </w:rPr>
        <w:footnoteReference w:id="3"/>
      </w:r>
    </w:p>
    <w:p w:rsidR="002A2CA1" w:rsidRPr="0032612F" w:rsidRDefault="009C3B8F" w:rsidP="00F5716D">
      <w:pPr>
        <w:spacing w:line="480" w:lineRule="auto"/>
        <w:ind w:firstLine="720"/>
        <w:rPr>
          <w:sz w:val="24"/>
          <w:szCs w:val="24"/>
          <w:lang w:val="en-US"/>
        </w:rPr>
      </w:pPr>
      <w:r w:rsidRPr="0032612F">
        <w:rPr>
          <w:sz w:val="24"/>
          <w:szCs w:val="24"/>
          <w:lang w:val="en-US"/>
        </w:rPr>
        <w:t>Brought up on Hollywood heroes and CNN’s coverage of US “precision bombing” in Iraq and Afghanistan</w:t>
      </w:r>
      <w:r w:rsidR="00D675F1" w:rsidRPr="0032612F">
        <w:rPr>
          <w:sz w:val="24"/>
          <w:szCs w:val="24"/>
          <w:lang w:val="en-US"/>
        </w:rPr>
        <w:t>, and</w:t>
      </w:r>
      <w:r w:rsidR="00495B99">
        <w:rPr>
          <w:sz w:val="24"/>
          <w:szCs w:val="24"/>
          <w:lang w:val="en-US"/>
        </w:rPr>
        <w:t xml:space="preserve"> even</w:t>
      </w:r>
      <w:r w:rsidR="00D675F1" w:rsidRPr="0032612F">
        <w:rPr>
          <w:sz w:val="24"/>
          <w:szCs w:val="24"/>
          <w:lang w:val="en-US"/>
        </w:rPr>
        <w:t xml:space="preserve"> the performance of the RAF in support of Operation Overlord in June 1944</w:t>
      </w:r>
      <w:r w:rsidR="00D675F1" w:rsidRPr="0032612F">
        <w:rPr>
          <w:rStyle w:val="FootnoteReference"/>
          <w:sz w:val="24"/>
          <w:szCs w:val="24"/>
          <w:lang w:val="en-US"/>
        </w:rPr>
        <w:footnoteReference w:id="4"/>
      </w:r>
      <w:r w:rsidRPr="0032612F">
        <w:rPr>
          <w:sz w:val="24"/>
          <w:szCs w:val="24"/>
          <w:lang w:val="en-US"/>
        </w:rPr>
        <w:t xml:space="preserve">, it is easy to forget that </w:t>
      </w:r>
      <w:r w:rsidR="00495B99" w:rsidRPr="0032612F">
        <w:rPr>
          <w:sz w:val="24"/>
          <w:szCs w:val="24"/>
          <w:lang w:val="en-US"/>
        </w:rPr>
        <w:t>in September 1940</w:t>
      </w:r>
      <w:r w:rsidR="00495B99">
        <w:rPr>
          <w:sz w:val="24"/>
          <w:szCs w:val="24"/>
          <w:lang w:val="en-US"/>
        </w:rPr>
        <w:t xml:space="preserve"> </w:t>
      </w:r>
      <w:r w:rsidRPr="0032612F">
        <w:rPr>
          <w:sz w:val="24"/>
          <w:szCs w:val="24"/>
          <w:lang w:val="en-US"/>
        </w:rPr>
        <w:t>Churchill called the RAF a “ramshackle air freight service exporting bombs to Germany”.</w:t>
      </w:r>
      <w:r w:rsidRPr="0032612F">
        <w:rPr>
          <w:rStyle w:val="FootnoteReference"/>
          <w:sz w:val="24"/>
          <w:szCs w:val="24"/>
          <w:lang w:val="en-US"/>
        </w:rPr>
        <w:footnoteReference w:id="5"/>
      </w:r>
      <w:r w:rsidRPr="0032612F">
        <w:rPr>
          <w:sz w:val="24"/>
          <w:szCs w:val="24"/>
          <w:lang w:val="en-US"/>
        </w:rPr>
        <w:t xml:space="preserve"> Keegan lists a litany of areas where RAF bombers </w:t>
      </w:r>
      <w:r w:rsidR="000B11CB" w:rsidRPr="0032612F">
        <w:rPr>
          <w:sz w:val="24"/>
          <w:szCs w:val="24"/>
          <w:lang w:val="en-US"/>
        </w:rPr>
        <w:t>struggled to accurately or adequately bomb German targets</w:t>
      </w:r>
      <w:r w:rsidRPr="0032612F">
        <w:rPr>
          <w:sz w:val="24"/>
          <w:szCs w:val="24"/>
          <w:lang w:val="en-US"/>
        </w:rPr>
        <w:t>: they lacked speed, range, height and power</w:t>
      </w:r>
      <w:r w:rsidR="000B11CB" w:rsidRPr="0032612F">
        <w:rPr>
          <w:sz w:val="24"/>
          <w:szCs w:val="24"/>
          <w:lang w:val="en-US"/>
        </w:rPr>
        <w:t xml:space="preserve">; they had to fly over occupied and increasingly hostile France, Belgium or Holland; and finally and most importantly, they had no way of accurately delivering their payloads at night. Not only did they miss their strategic targets, but frequently the entire city. The Butt Report of August 1941 reported that of all </w:t>
      </w:r>
      <w:r w:rsidR="00BB40BD" w:rsidRPr="0032612F">
        <w:rPr>
          <w:sz w:val="24"/>
          <w:szCs w:val="24"/>
          <w:lang w:val="en-US"/>
        </w:rPr>
        <w:t xml:space="preserve">the </w:t>
      </w:r>
      <w:r w:rsidR="000B11CB" w:rsidRPr="0032612F">
        <w:rPr>
          <w:sz w:val="24"/>
          <w:szCs w:val="24"/>
          <w:lang w:val="en-US"/>
        </w:rPr>
        <w:t xml:space="preserve">planes that actually dropped bombs over the industrial Ruhr, the primary target area, </w:t>
      </w:r>
      <w:r w:rsidR="00BB40BD" w:rsidRPr="0032612F">
        <w:rPr>
          <w:sz w:val="24"/>
          <w:szCs w:val="24"/>
          <w:lang w:val="en-US"/>
        </w:rPr>
        <w:t xml:space="preserve">only one in </w:t>
      </w:r>
      <w:r w:rsidR="00BB40BD" w:rsidRPr="0032612F">
        <w:rPr>
          <w:sz w:val="24"/>
          <w:szCs w:val="24"/>
          <w:lang w:val="en-US"/>
        </w:rPr>
        <w:lastRenderedPageBreak/>
        <w:t xml:space="preserve">ten </w:t>
      </w:r>
      <w:r w:rsidR="000B11CB" w:rsidRPr="0032612F">
        <w:rPr>
          <w:sz w:val="24"/>
          <w:szCs w:val="24"/>
          <w:lang w:val="en-US"/>
        </w:rPr>
        <w:t xml:space="preserve">got within five miles of its target. So hopeless was the scenario facing bomber crews that the RAF lost more aircrew </w:t>
      </w:r>
      <w:r w:rsidR="00007B11" w:rsidRPr="0032612F">
        <w:rPr>
          <w:sz w:val="24"/>
          <w:szCs w:val="24"/>
          <w:lang w:val="en-US"/>
        </w:rPr>
        <w:t>in 1941 than it killed German civilians</w:t>
      </w:r>
      <w:r w:rsidR="000B11CB" w:rsidRPr="0032612F">
        <w:rPr>
          <w:sz w:val="24"/>
          <w:szCs w:val="24"/>
          <w:lang w:val="en-US"/>
        </w:rPr>
        <w:t>.</w:t>
      </w:r>
      <w:r w:rsidR="00A36E51" w:rsidRPr="0032612F">
        <w:rPr>
          <w:rStyle w:val="FootnoteReference"/>
          <w:sz w:val="24"/>
          <w:szCs w:val="24"/>
          <w:lang w:val="en-US"/>
        </w:rPr>
        <w:footnoteReference w:id="6"/>
      </w:r>
    </w:p>
    <w:p w:rsidR="00123FBC" w:rsidRPr="0032612F" w:rsidRDefault="00007B11" w:rsidP="00F5716D">
      <w:pPr>
        <w:spacing w:line="480" w:lineRule="auto"/>
        <w:ind w:firstLine="720"/>
        <w:rPr>
          <w:sz w:val="24"/>
          <w:szCs w:val="24"/>
          <w:lang w:val="en-US"/>
        </w:rPr>
      </w:pPr>
      <w:r w:rsidRPr="0032612F">
        <w:rPr>
          <w:sz w:val="24"/>
          <w:szCs w:val="24"/>
          <w:lang w:val="en-US"/>
        </w:rPr>
        <w:t xml:space="preserve">It is not surprising, then, that faced with terrible losses and inefficiencies and with British towns having received far more damage from the Luftwaffe than the RAF imparted, the Air Staff made the decision to enact area bombing in February 1942. </w:t>
      </w:r>
      <w:r w:rsidR="00F700DD" w:rsidRPr="0032612F">
        <w:rPr>
          <w:sz w:val="24"/>
          <w:szCs w:val="24"/>
          <w:lang w:val="en-US"/>
        </w:rPr>
        <w:t xml:space="preserve">Mark Connelly is unapologetic </w:t>
      </w:r>
      <w:r w:rsidR="00BB40BD" w:rsidRPr="0032612F">
        <w:rPr>
          <w:sz w:val="24"/>
          <w:szCs w:val="24"/>
          <w:lang w:val="en-US"/>
        </w:rPr>
        <w:t xml:space="preserve">in </w:t>
      </w:r>
      <w:r w:rsidRPr="0032612F">
        <w:rPr>
          <w:sz w:val="24"/>
          <w:szCs w:val="24"/>
          <w:lang w:val="en-US"/>
        </w:rPr>
        <w:t>declaring his</w:t>
      </w:r>
      <w:r w:rsidR="00F700DD" w:rsidRPr="0032612F">
        <w:rPr>
          <w:sz w:val="24"/>
          <w:szCs w:val="24"/>
          <w:lang w:val="en-US"/>
        </w:rPr>
        <w:t xml:space="preserve"> bias </w:t>
      </w:r>
      <w:r w:rsidR="00BB40BD" w:rsidRPr="0032612F">
        <w:rPr>
          <w:sz w:val="24"/>
          <w:szCs w:val="24"/>
          <w:lang w:val="en-US"/>
        </w:rPr>
        <w:t>in</w:t>
      </w:r>
      <w:r w:rsidR="00F700DD" w:rsidRPr="0032612F">
        <w:rPr>
          <w:sz w:val="24"/>
          <w:szCs w:val="24"/>
          <w:lang w:val="en-US"/>
        </w:rPr>
        <w:t xml:space="preserve"> his history of Bomber Command</w:t>
      </w:r>
      <w:r w:rsidR="00802872" w:rsidRPr="0032612F">
        <w:rPr>
          <w:sz w:val="24"/>
          <w:szCs w:val="24"/>
          <w:lang w:val="en-US"/>
        </w:rPr>
        <w:t xml:space="preserve"> by </w:t>
      </w:r>
      <w:r w:rsidR="00F700DD" w:rsidRPr="0032612F">
        <w:rPr>
          <w:sz w:val="24"/>
          <w:szCs w:val="24"/>
          <w:lang w:val="en-US"/>
        </w:rPr>
        <w:t>reassert</w:t>
      </w:r>
      <w:r w:rsidR="00802872" w:rsidRPr="0032612F">
        <w:rPr>
          <w:sz w:val="24"/>
          <w:szCs w:val="24"/>
          <w:lang w:val="en-US"/>
        </w:rPr>
        <w:t>ing</w:t>
      </w:r>
      <w:r w:rsidR="00F700DD" w:rsidRPr="0032612F">
        <w:rPr>
          <w:sz w:val="24"/>
          <w:szCs w:val="24"/>
          <w:lang w:val="en-US"/>
        </w:rPr>
        <w:t xml:space="preserve"> the context of the time to explain the actions of the Royal Air Force Bomber Command during World War II.</w:t>
      </w:r>
      <w:r w:rsidR="00F700DD" w:rsidRPr="0032612F">
        <w:rPr>
          <w:rStyle w:val="FootnoteReference"/>
          <w:sz w:val="24"/>
          <w:szCs w:val="24"/>
          <w:lang w:val="en-US"/>
        </w:rPr>
        <w:footnoteReference w:id="7"/>
      </w:r>
      <w:r w:rsidR="009C3B8F" w:rsidRPr="0032612F">
        <w:rPr>
          <w:sz w:val="24"/>
          <w:szCs w:val="24"/>
          <w:lang w:val="en-US"/>
        </w:rPr>
        <w:t xml:space="preserve"> </w:t>
      </w:r>
      <w:r w:rsidR="00E50A13" w:rsidRPr="0032612F">
        <w:rPr>
          <w:sz w:val="24"/>
          <w:szCs w:val="24"/>
          <w:lang w:val="en-US"/>
        </w:rPr>
        <w:t>For Connelly, the decision to implement area bombing under Harris is not only understandable, but a last throw of the dice. Nazi Germany control</w:t>
      </w:r>
      <w:r w:rsidR="00123FBC" w:rsidRPr="0032612F">
        <w:rPr>
          <w:sz w:val="24"/>
          <w:szCs w:val="24"/>
          <w:lang w:val="en-US"/>
        </w:rPr>
        <w:t>led</w:t>
      </w:r>
      <w:r w:rsidR="00E50A13" w:rsidRPr="0032612F">
        <w:rPr>
          <w:sz w:val="24"/>
          <w:szCs w:val="24"/>
          <w:lang w:val="en-US"/>
        </w:rPr>
        <w:t xml:space="preserve"> most of Europe and the </w:t>
      </w:r>
      <w:r w:rsidR="00123FBC" w:rsidRPr="0032612F">
        <w:rPr>
          <w:sz w:val="24"/>
          <w:szCs w:val="24"/>
          <w:lang w:val="en-US"/>
        </w:rPr>
        <w:t>British Army had</w:t>
      </w:r>
      <w:r w:rsidR="00E50A13" w:rsidRPr="0032612F">
        <w:rPr>
          <w:sz w:val="24"/>
          <w:szCs w:val="24"/>
          <w:lang w:val="en-US"/>
        </w:rPr>
        <w:t xml:space="preserve"> fled back to England, abandoning French, Belgian and Luxembourg forces. The Soviet Union ha</w:t>
      </w:r>
      <w:r w:rsidR="00123FBC" w:rsidRPr="0032612F">
        <w:rPr>
          <w:sz w:val="24"/>
          <w:szCs w:val="24"/>
          <w:lang w:val="en-US"/>
        </w:rPr>
        <w:t>d</w:t>
      </w:r>
      <w:r w:rsidR="00E50A13" w:rsidRPr="0032612F">
        <w:rPr>
          <w:sz w:val="24"/>
          <w:szCs w:val="24"/>
          <w:lang w:val="en-US"/>
        </w:rPr>
        <w:t xml:space="preserve"> been invaded. </w:t>
      </w:r>
      <w:r w:rsidR="00123FBC" w:rsidRPr="0032612F">
        <w:rPr>
          <w:sz w:val="24"/>
          <w:szCs w:val="24"/>
          <w:lang w:val="en-US"/>
        </w:rPr>
        <w:t>Pearl Harbor had</w:t>
      </w:r>
      <w:r w:rsidR="00E50A13" w:rsidRPr="0032612F">
        <w:rPr>
          <w:sz w:val="24"/>
          <w:szCs w:val="24"/>
          <w:lang w:val="en-US"/>
        </w:rPr>
        <w:t xml:space="preserve"> been bombed, destroying much of the US Pacific Fleet. </w:t>
      </w:r>
      <w:r w:rsidR="00123FBC" w:rsidRPr="0032612F">
        <w:rPr>
          <w:sz w:val="24"/>
          <w:szCs w:val="24"/>
          <w:lang w:val="en-US"/>
        </w:rPr>
        <w:t>Malaya had</w:t>
      </w:r>
      <w:r w:rsidR="00E50A13" w:rsidRPr="0032612F">
        <w:rPr>
          <w:sz w:val="24"/>
          <w:szCs w:val="24"/>
          <w:lang w:val="en-US"/>
        </w:rPr>
        <w:t xml:space="preserve"> been overrun in two months and ‘Fortress’ Singapore ha</w:t>
      </w:r>
      <w:r w:rsidR="00123FBC" w:rsidRPr="0032612F">
        <w:rPr>
          <w:sz w:val="24"/>
          <w:szCs w:val="24"/>
          <w:lang w:val="en-US"/>
        </w:rPr>
        <w:t>d</w:t>
      </w:r>
      <w:r w:rsidR="00E50A13" w:rsidRPr="0032612F">
        <w:rPr>
          <w:sz w:val="24"/>
          <w:szCs w:val="24"/>
          <w:lang w:val="en-US"/>
        </w:rPr>
        <w:t xml:space="preserve"> just fallen. Across the globe, Germany and Japan h</w:t>
      </w:r>
      <w:r w:rsidR="00BB40BD" w:rsidRPr="0032612F">
        <w:rPr>
          <w:sz w:val="24"/>
          <w:szCs w:val="24"/>
          <w:lang w:val="en-US"/>
        </w:rPr>
        <w:t>e</w:t>
      </w:r>
      <w:r w:rsidR="00123FBC" w:rsidRPr="0032612F">
        <w:rPr>
          <w:sz w:val="24"/>
          <w:szCs w:val="24"/>
          <w:lang w:val="en-US"/>
        </w:rPr>
        <w:t xml:space="preserve">ld the upper hand. No one </w:t>
      </w:r>
      <w:r w:rsidR="00802872" w:rsidRPr="0032612F">
        <w:rPr>
          <w:sz w:val="24"/>
          <w:szCs w:val="24"/>
          <w:lang w:val="en-US"/>
        </w:rPr>
        <w:t>knew</w:t>
      </w:r>
      <w:r w:rsidR="00E50A13" w:rsidRPr="0032612F">
        <w:rPr>
          <w:sz w:val="24"/>
          <w:szCs w:val="24"/>
          <w:lang w:val="en-US"/>
        </w:rPr>
        <w:t xml:space="preserve"> in February 1942 that the Japanese expansion could be stopped, that the Germany invasion </w:t>
      </w:r>
      <w:r w:rsidR="00BB40BD" w:rsidRPr="0032612F">
        <w:rPr>
          <w:sz w:val="24"/>
          <w:szCs w:val="24"/>
          <w:lang w:val="en-US"/>
        </w:rPr>
        <w:t xml:space="preserve">of the USSR </w:t>
      </w:r>
      <w:r w:rsidR="00E50A13" w:rsidRPr="0032612F">
        <w:rPr>
          <w:sz w:val="24"/>
          <w:szCs w:val="24"/>
          <w:lang w:val="en-US"/>
        </w:rPr>
        <w:t xml:space="preserve">was a massive mistake or that Britain </w:t>
      </w:r>
      <w:r w:rsidR="00802872" w:rsidRPr="0032612F">
        <w:rPr>
          <w:sz w:val="24"/>
          <w:szCs w:val="24"/>
          <w:lang w:val="en-US"/>
        </w:rPr>
        <w:t>would</w:t>
      </w:r>
      <w:r w:rsidR="00E50A13" w:rsidRPr="0032612F">
        <w:rPr>
          <w:sz w:val="24"/>
          <w:szCs w:val="24"/>
          <w:lang w:val="en-US"/>
        </w:rPr>
        <w:t xml:space="preserve"> emerge victorious after having its army stuck in England for four years.</w:t>
      </w:r>
      <w:r w:rsidR="00123FBC" w:rsidRPr="0032612F">
        <w:rPr>
          <w:rStyle w:val="FootnoteReference"/>
          <w:sz w:val="24"/>
          <w:szCs w:val="24"/>
          <w:lang w:val="en-US"/>
        </w:rPr>
        <w:footnoteReference w:id="8"/>
      </w:r>
      <w:r w:rsidR="00123FBC" w:rsidRPr="0032612F">
        <w:rPr>
          <w:sz w:val="24"/>
          <w:szCs w:val="24"/>
          <w:lang w:val="en-US"/>
        </w:rPr>
        <w:t xml:space="preserve"> </w:t>
      </w:r>
      <w:proofErr w:type="spellStart"/>
      <w:r w:rsidR="00123FBC" w:rsidRPr="0032612F">
        <w:rPr>
          <w:sz w:val="24"/>
          <w:szCs w:val="24"/>
          <w:lang w:val="en-US"/>
        </w:rPr>
        <w:t>Downes</w:t>
      </w:r>
      <w:proofErr w:type="spellEnd"/>
      <w:r w:rsidR="00123FBC" w:rsidRPr="0032612F">
        <w:rPr>
          <w:sz w:val="24"/>
          <w:szCs w:val="24"/>
          <w:lang w:val="en-US"/>
        </w:rPr>
        <w:t xml:space="preserve"> suggests that desperation to win and save lives by avoiding a war of attrition trumps humanity in the decision to attack civilian populations, even in democracies where in hypothetical surveys this idea is abhorrent.</w:t>
      </w:r>
      <w:r w:rsidR="00123FBC" w:rsidRPr="0032612F">
        <w:rPr>
          <w:rStyle w:val="FootnoteReference"/>
          <w:sz w:val="24"/>
          <w:szCs w:val="24"/>
          <w:lang w:val="en-US"/>
        </w:rPr>
        <w:footnoteReference w:id="9"/>
      </w:r>
      <w:r w:rsidR="00123FBC" w:rsidRPr="0032612F">
        <w:rPr>
          <w:sz w:val="24"/>
          <w:szCs w:val="24"/>
          <w:lang w:val="en-US"/>
        </w:rPr>
        <w:t xml:space="preserve"> </w:t>
      </w:r>
      <w:r w:rsidR="00864E6E">
        <w:rPr>
          <w:sz w:val="24"/>
          <w:szCs w:val="24"/>
          <w:lang w:val="en-US"/>
        </w:rPr>
        <w:t>But the bombing of London allowed the British to “disregard the haziness of international law on the topic of aerial warfare and retaliate.”</w:t>
      </w:r>
      <w:r w:rsidR="00FA408E">
        <w:rPr>
          <w:rStyle w:val="FootnoteReference"/>
          <w:sz w:val="24"/>
          <w:szCs w:val="24"/>
          <w:lang w:val="en-US"/>
        </w:rPr>
        <w:footnoteReference w:id="10"/>
      </w:r>
      <w:r w:rsidR="00864E6E">
        <w:rPr>
          <w:sz w:val="24"/>
          <w:szCs w:val="24"/>
          <w:lang w:val="en-US"/>
        </w:rPr>
        <w:t xml:space="preserve"> </w:t>
      </w:r>
      <w:r w:rsidR="000B11CB" w:rsidRPr="0032612F">
        <w:rPr>
          <w:sz w:val="24"/>
          <w:szCs w:val="24"/>
          <w:lang w:val="en-US"/>
        </w:rPr>
        <w:t xml:space="preserve">Yet even before </w:t>
      </w:r>
      <w:r w:rsidR="000B11CB" w:rsidRPr="0032612F">
        <w:rPr>
          <w:sz w:val="24"/>
          <w:szCs w:val="24"/>
          <w:lang w:val="en-US"/>
        </w:rPr>
        <w:lastRenderedPageBreak/>
        <w:t xml:space="preserve">these seemingly hopeless days, Churchill wrote in July </w:t>
      </w:r>
      <w:proofErr w:type="gramStart"/>
      <w:r w:rsidR="000B11CB" w:rsidRPr="0032612F">
        <w:rPr>
          <w:sz w:val="24"/>
          <w:szCs w:val="24"/>
          <w:lang w:val="en-US"/>
        </w:rPr>
        <w:t>1941 that</w:t>
      </w:r>
      <w:proofErr w:type="gramEnd"/>
      <w:r w:rsidR="000B11CB" w:rsidRPr="0032612F">
        <w:rPr>
          <w:sz w:val="24"/>
          <w:szCs w:val="24"/>
          <w:lang w:val="en-US"/>
        </w:rPr>
        <w:t xml:space="preserve"> </w:t>
      </w:r>
      <w:r w:rsidR="003A0C35" w:rsidRPr="0032612F">
        <w:rPr>
          <w:sz w:val="24"/>
          <w:szCs w:val="24"/>
          <w:lang w:val="en-US"/>
        </w:rPr>
        <w:t>“one thing [that would defeat Hitler] is an absolutely devastating exterminating attack by very heavy bombers … upon the Nazi homeland.”</w:t>
      </w:r>
      <w:r w:rsidR="003A0C35" w:rsidRPr="0032612F">
        <w:rPr>
          <w:rStyle w:val="FootnoteReference"/>
          <w:sz w:val="24"/>
          <w:szCs w:val="24"/>
          <w:lang w:val="en-US"/>
        </w:rPr>
        <w:footnoteReference w:id="11"/>
      </w:r>
      <w:r w:rsidR="00A36E51" w:rsidRPr="0032612F">
        <w:rPr>
          <w:sz w:val="24"/>
          <w:szCs w:val="24"/>
          <w:lang w:val="en-US"/>
        </w:rPr>
        <w:t xml:space="preserve"> The Air Staff mad</w:t>
      </w:r>
      <w:r w:rsidRPr="0032612F">
        <w:rPr>
          <w:sz w:val="24"/>
          <w:szCs w:val="24"/>
          <w:lang w:val="en-US"/>
        </w:rPr>
        <w:t>e this clear to Bomber Command: “[operations] should now be focused on the morale of the enemy civilian population and in particular of industrial workers.”</w:t>
      </w:r>
      <w:r w:rsidRPr="0032612F">
        <w:rPr>
          <w:rStyle w:val="FootnoteReference"/>
          <w:sz w:val="24"/>
          <w:szCs w:val="24"/>
          <w:lang w:val="en-US"/>
        </w:rPr>
        <w:footnoteReference w:id="12"/>
      </w:r>
      <w:r w:rsidRPr="0032612F">
        <w:rPr>
          <w:sz w:val="24"/>
          <w:szCs w:val="24"/>
          <w:lang w:val="en-US"/>
        </w:rPr>
        <w:t xml:space="preserve"> Obviously </w:t>
      </w:r>
      <w:r w:rsidR="00D675F1" w:rsidRPr="0032612F">
        <w:rPr>
          <w:sz w:val="24"/>
          <w:szCs w:val="24"/>
          <w:lang w:val="en-US"/>
        </w:rPr>
        <w:t>concerned</w:t>
      </w:r>
      <w:r w:rsidRPr="0032612F">
        <w:rPr>
          <w:sz w:val="24"/>
          <w:szCs w:val="24"/>
          <w:lang w:val="en-US"/>
        </w:rPr>
        <w:t xml:space="preserve"> that this could be interpreted as ‘bomb the factories’, Air Chief Marshal Sir Charles Portal </w:t>
      </w:r>
      <w:r w:rsidR="00D675F1" w:rsidRPr="0032612F">
        <w:rPr>
          <w:sz w:val="24"/>
          <w:szCs w:val="24"/>
          <w:lang w:val="en-US"/>
        </w:rPr>
        <w:t>clarified it the following day: “I suppose it is clear that the new aiming points are to be the built-up areas, not, for instance, the dockyards or aircraft factories.”</w:t>
      </w:r>
      <w:r w:rsidR="00D675F1" w:rsidRPr="0032612F">
        <w:rPr>
          <w:rStyle w:val="FootnoteReference"/>
          <w:sz w:val="24"/>
          <w:szCs w:val="24"/>
          <w:lang w:val="en-US"/>
        </w:rPr>
        <w:footnoteReference w:id="13"/>
      </w:r>
    </w:p>
    <w:p w:rsidR="00F700DD" w:rsidRPr="0032612F" w:rsidRDefault="002365F7" w:rsidP="00F5716D">
      <w:pPr>
        <w:spacing w:line="480" w:lineRule="auto"/>
        <w:ind w:firstLine="720"/>
        <w:rPr>
          <w:sz w:val="24"/>
          <w:szCs w:val="24"/>
          <w:lang w:val="en-US"/>
        </w:rPr>
      </w:pPr>
      <w:r w:rsidRPr="0032612F">
        <w:rPr>
          <w:sz w:val="24"/>
          <w:szCs w:val="24"/>
          <w:lang w:val="en-US"/>
        </w:rPr>
        <w:t xml:space="preserve">In addition to the stated objective of area bombing cities to lower German morale, the reporting of the bombings were used to bolster British morale. </w:t>
      </w:r>
      <w:r w:rsidR="005A23B2" w:rsidRPr="0032612F">
        <w:rPr>
          <w:sz w:val="24"/>
          <w:szCs w:val="24"/>
          <w:lang w:val="en-US"/>
        </w:rPr>
        <w:t>Having survived the Blitz from September 1940 to May 1941, there was more than a touch of ‘they started it’ from the British population</w:t>
      </w:r>
      <w:r w:rsidR="00812C97" w:rsidRPr="0032612F">
        <w:rPr>
          <w:sz w:val="24"/>
          <w:szCs w:val="24"/>
          <w:lang w:val="en-US"/>
        </w:rPr>
        <w:t xml:space="preserve"> when news of the first German towns to be bombed, </w:t>
      </w:r>
      <w:proofErr w:type="spellStart"/>
      <w:r w:rsidR="00812C97" w:rsidRPr="0032612F">
        <w:rPr>
          <w:sz w:val="24"/>
          <w:szCs w:val="24"/>
          <w:lang w:val="en-US"/>
        </w:rPr>
        <w:t>L</w:t>
      </w:r>
      <w:r w:rsidR="00812C97" w:rsidRPr="0032612F">
        <w:rPr>
          <w:rFonts w:cstheme="minorHAnsi"/>
          <w:sz w:val="24"/>
          <w:szCs w:val="24"/>
          <w:lang w:val="en-US"/>
        </w:rPr>
        <w:t>ü</w:t>
      </w:r>
      <w:r w:rsidR="00812C97" w:rsidRPr="0032612F">
        <w:rPr>
          <w:sz w:val="24"/>
          <w:szCs w:val="24"/>
          <w:lang w:val="en-US"/>
        </w:rPr>
        <w:t>beck</w:t>
      </w:r>
      <w:proofErr w:type="spellEnd"/>
      <w:r w:rsidR="00812C97" w:rsidRPr="0032612F">
        <w:rPr>
          <w:sz w:val="24"/>
          <w:szCs w:val="24"/>
          <w:lang w:val="en-US"/>
        </w:rPr>
        <w:t xml:space="preserve"> and Rostock, was made public in late April 1942</w:t>
      </w:r>
      <w:r w:rsidR="005A23B2" w:rsidRPr="0032612F">
        <w:rPr>
          <w:sz w:val="24"/>
          <w:szCs w:val="24"/>
          <w:lang w:val="en-US"/>
        </w:rPr>
        <w:t xml:space="preserve">. The </w:t>
      </w:r>
      <w:r w:rsidR="005A23B2" w:rsidRPr="0032612F">
        <w:rPr>
          <w:i/>
          <w:sz w:val="24"/>
          <w:szCs w:val="24"/>
          <w:lang w:val="en-US"/>
        </w:rPr>
        <w:t>Daily Express</w:t>
      </w:r>
      <w:r w:rsidR="005A23B2" w:rsidRPr="0032612F">
        <w:rPr>
          <w:sz w:val="24"/>
          <w:szCs w:val="24"/>
          <w:lang w:val="en-US"/>
        </w:rPr>
        <w:t xml:space="preserve"> newspaper described photographs of the British raid on </w:t>
      </w:r>
      <w:proofErr w:type="spellStart"/>
      <w:r w:rsidR="005A23B2" w:rsidRPr="0032612F">
        <w:rPr>
          <w:sz w:val="24"/>
          <w:szCs w:val="24"/>
          <w:lang w:val="en-US"/>
        </w:rPr>
        <w:t>L</w:t>
      </w:r>
      <w:r w:rsidR="005A23B2" w:rsidRPr="0032612F">
        <w:rPr>
          <w:rFonts w:cstheme="minorHAnsi"/>
          <w:sz w:val="24"/>
          <w:szCs w:val="24"/>
          <w:lang w:val="en-US"/>
        </w:rPr>
        <w:t>ü</w:t>
      </w:r>
      <w:r w:rsidR="005A23B2" w:rsidRPr="0032612F">
        <w:rPr>
          <w:sz w:val="24"/>
          <w:szCs w:val="24"/>
          <w:lang w:val="en-US"/>
        </w:rPr>
        <w:t>beck</w:t>
      </w:r>
      <w:proofErr w:type="spellEnd"/>
      <w:r w:rsidR="00812C97" w:rsidRPr="0032612F">
        <w:rPr>
          <w:sz w:val="24"/>
          <w:szCs w:val="24"/>
          <w:lang w:val="en-US"/>
        </w:rPr>
        <w:t xml:space="preserve"> </w:t>
      </w:r>
      <w:r w:rsidR="005A23B2" w:rsidRPr="0032612F">
        <w:rPr>
          <w:sz w:val="24"/>
          <w:szCs w:val="24"/>
          <w:lang w:val="en-US"/>
        </w:rPr>
        <w:t>as what happened “when the RAF decided to render an English translation of the word ‘blitz.’”</w:t>
      </w:r>
      <w:r w:rsidR="005A23B2" w:rsidRPr="0032612F">
        <w:rPr>
          <w:rStyle w:val="FootnoteReference"/>
          <w:sz w:val="24"/>
          <w:szCs w:val="24"/>
          <w:lang w:val="en-US"/>
        </w:rPr>
        <w:footnoteReference w:id="14"/>
      </w:r>
      <w:r w:rsidR="00812C97" w:rsidRPr="0032612F">
        <w:rPr>
          <w:sz w:val="24"/>
          <w:szCs w:val="24"/>
          <w:lang w:val="en-US"/>
        </w:rPr>
        <w:t xml:space="preserve"> The </w:t>
      </w:r>
      <w:r w:rsidR="00812C97" w:rsidRPr="0032612F">
        <w:rPr>
          <w:i/>
          <w:sz w:val="24"/>
          <w:szCs w:val="24"/>
          <w:lang w:val="en-US"/>
        </w:rPr>
        <w:t>Daily Mirror</w:t>
      </w:r>
      <w:r w:rsidR="00812C97" w:rsidRPr="0032612F">
        <w:rPr>
          <w:sz w:val="24"/>
          <w:szCs w:val="24"/>
          <w:lang w:val="en-US"/>
        </w:rPr>
        <w:t xml:space="preserve"> triumphantly proclaimed “We Smash Their Towns One By One.”</w:t>
      </w:r>
      <w:r w:rsidR="00812C97" w:rsidRPr="0032612F">
        <w:rPr>
          <w:rStyle w:val="FootnoteReference"/>
          <w:sz w:val="24"/>
          <w:szCs w:val="24"/>
          <w:lang w:val="en-US"/>
        </w:rPr>
        <w:footnoteReference w:id="15"/>
      </w:r>
      <w:r w:rsidR="00812C97" w:rsidRPr="0032612F">
        <w:rPr>
          <w:sz w:val="24"/>
          <w:szCs w:val="24"/>
          <w:lang w:val="en-US"/>
        </w:rPr>
        <w:t xml:space="preserve"> </w:t>
      </w:r>
      <w:r w:rsidR="000D2B9E" w:rsidRPr="0032612F">
        <w:rPr>
          <w:sz w:val="24"/>
          <w:szCs w:val="24"/>
          <w:lang w:val="en-US"/>
        </w:rPr>
        <w:t xml:space="preserve">It was also used to claim the high moral ground as evidenced by Herbert Morrison, Minister of Home Security, in a speech to the House of Commons a few days later where he suggested that while the Nazis “openly boasted” of the bombing of British towns, this had not been replicated in the United </w:t>
      </w:r>
      <w:r w:rsidR="000D2B9E" w:rsidRPr="0032612F">
        <w:rPr>
          <w:sz w:val="24"/>
          <w:szCs w:val="24"/>
          <w:lang w:val="en-US"/>
        </w:rPr>
        <w:lastRenderedPageBreak/>
        <w:t>Kingdom.</w:t>
      </w:r>
      <w:r w:rsidR="000D2B9E" w:rsidRPr="0032612F">
        <w:rPr>
          <w:rStyle w:val="FootnoteReference"/>
          <w:sz w:val="24"/>
          <w:szCs w:val="24"/>
          <w:lang w:val="en-US"/>
        </w:rPr>
        <w:footnoteReference w:id="16"/>
      </w:r>
      <w:r w:rsidR="000D2B9E" w:rsidRPr="0032612F">
        <w:rPr>
          <w:sz w:val="24"/>
          <w:szCs w:val="24"/>
          <w:lang w:val="en-US"/>
        </w:rPr>
        <w:t xml:space="preserve"> Instead, “the foul canker of Nazism must be cut out, and until it is the body of the German nation will suffer … </w:t>
      </w:r>
      <w:proofErr w:type="gramStart"/>
      <w:r w:rsidR="000D2B9E" w:rsidRPr="0032612F">
        <w:rPr>
          <w:sz w:val="24"/>
          <w:szCs w:val="24"/>
          <w:lang w:val="en-US"/>
        </w:rPr>
        <w:t>If</w:t>
      </w:r>
      <w:proofErr w:type="gramEnd"/>
      <w:r w:rsidR="000D2B9E" w:rsidRPr="0032612F">
        <w:rPr>
          <w:sz w:val="24"/>
          <w:szCs w:val="24"/>
          <w:lang w:val="en-US"/>
        </w:rPr>
        <w:t xml:space="preserve"> they cannot or will not [defeat the Nazis], we will.”</w:t>
      </w:r>
      <w:r w:rsidR="000D2B9E" w:rsidRPr="0032612F">
        <w:rPr>
          <w:rStyle w:val="FootnoteReference"/>
          <w:sz w:val="24"/>
          <w:szCs w:val="24"/>
          <w:lang w:val="en-US"/>
        </w:rPr>
        <w:footnoteReference w:id="17"/>
      </w:r>
    </w:p>
    <w:p w:rsidR="00123FBC" w:rsidRPr="0032612F" w:rsidRDefault="005D6F00" w:rsidP="00F5716D">
      <w:pPr>
        <w:spacing w:line="480" w:lineRule="auto"/>
        <w:ind w:firstLine="720"/>
        <w:rPr>
          <w:sz w:val="24"/>
          <w:szCs w:val="24"/>
          <w:lang w:val="en-US"/>
        </w:rPr>
      </w:pPr>
      <w:r w:rsidRPr="0032612F">
        <w:rPr>
          <w:sz w:val="24"/>
          <w:szCs w:val="24"/>
          <w:lang w:val="en-US"/>
        </w:rPr>
        <w:t>From a military strategy point of view</w:t>
      </w:r>
      <w:r w:rsidR="00BB40BD" w:rsidRPr="0032612F">
        <w:rPr>
          <w:sz w:val="24"/>
          <w:szCs w:val="24"/>
          <w:lang w:val="en-US"/>
        </w:rPr>
        <w:t>, and of the ethical thinking of the USAAF versus the RAF</w:t>
      </w:r>
      <w:r w:rsidRPr="0032612F">
        <w:rPr>
          <w:sz w:val="24"/>
          <w:szCs w:val="24"/>
          <w:lang w:val="en-US"/>
        </w:rPr>
        <w:t xml:space="preserve">, the Casablanca conference in January 1943 is instructive. While the official report outlined a ‘combined bomber offensive’ (Operation Pointblank) at a </w:t>
      </w:r>
      <w:proofErr w:type="spellStart"/>
      <w:r w:rsidRPr="0032612F">
        <w:rPr>
          <w:sz w:val="24"/>
          <w:szCs w:val="24"/>
          <w:lang w:val="en-US"/>
        </w:rPr>
        <w:t>prioritised</w:t>
      </w:r>
      <w:proofErr w:type="spellEnd"/>
      <w:r w:rsidRPr="0032612F">
        <w:rPr>
          <w:sz w:val="24"/>
          <w:szCs w:val="24"/>
          <w:lang w:val="en-US"/>
        </w:rPr>
        <w:t xml:space="preserve"> list of targets, it covered</w:t>
      </w:r>
      <w:r w:rsidR="00BB40BD" w:rsidRPr="0032612F">
        <w:rPr>
          <w:sz w:val="24"/>
          <w:szCs w:val="24"/>
          <w:lang w:val="en-US"/>
        </w:rPr>
        <w:t xml:space="preserve"> up</w:t>
      </w:r>
      <w:r w:rsidRPr="0032612F">
        <w:rPr>
          <w:sz w:val="24"/>
          <w:szCs w:val="24"/>
          <w:lang w:val="en-US"/>
        </w:rPr>
        <w:t xml:space="preserve"> a fundamental disagreement between the USAAF and the RAF. General </w:t>
      </w:r>
      <w:proofErr w:type="spellStart"/>
      <w:r w:rsidRPr="0032612F">
        <w:rPr>
          <w:sz w:val="24"/>
          <w:szCs w:val="24"/>
          <w:lang w:val="en-US"/>
        </w:rPr>
        <w:t>Eaker</w:t>
      </w:r>
      <w:proofErr w:type="spellEnd"/>
      <w:r w:rsidRPr="0032612F">
        <w:rPr>
          <w:sz w:val="24"/>
          <w:szCs w:val="24"/>
          <w:lang w:val="en-US"/>
        </w:rPr>
        <w:t xml:space="preserve"> (USAAF Eighth Air Force) refused to participate in night</w:t>
      </w:r>
      <w:r w:rsidRPr="0032612F">
        <w:rPr>
          <w:sz w:val="24"/>
          <w:szCs w:val="24"/>
          <w:lang w:val="en-US"/>
        </w:rPr>
        <w:noBreakHyphen/>
        <w:t xml:space="preserve">time area bombing, maintaining the USAAF </w:t>
      </w:r>
      <w:r w:rsidR="00BB40BD" w:rsidRPr="0032612F">
        <w:rPr>
          <w:sz w:val="24"/>
          <w:szCs w:val="24"/>
          <w:lang w:val="en-US"/>
        </w:rPr>
        <w:t>was</w:t>
      </w:r>
      <w:r w:rsidRPr="0032612F">
        <w:rPr>
          <w:sz w:val="24"/>
          <w:szCs w:val="24"/>
          <w:lang w:val="en-US"/>
        </w:rPr>
        <w:t xml:space="preserve"> better used at hitting specific industrial targets in daylight.</w:t>
      </w:r>
      <w:r w:rsidR="00864E6E">
        <w:rPr>
          <w:rStyle w:val="FootnoteReference"/>
          <w:sz w:val="24"/>
          <w:szCs w:val="24"/>
          <w:lang w:val="en-US"/>
        </w:rPr>
        <w:footnoteReference w:id="18"/>
      </w:r>
      <w:r w:rsidR="00C1658A" w:rsidRPr="0032612F">
        <w:rPr>
          <w:sz w:val="24"/>
          <w:szCs w:val="24"/>
          <w:lang w:val="en-US"/>
        </w:rPr>
        <w:t xml:space="preserve"> This was partly based on the USAAF faith in the ability of the self-defending Flying Fortresses. In their first sortie under Pointblank</w:t>
      </w:r>
      <w:r w:rsidR="00BB40BD" w:rsidRPr="0032612F">
        <w:rPr>
          <w:sz w:val="24"/>
          <w:szCs w:val="24"/>
          <w:lang w:val="en-US"/>
        </w:rPr>
        <w:t>, however,</w:t>
      </w:r>
      <w:r w:rsidR="00C1658A" w:rsidRPr="0032612F">
        <w:rPr>
          <w:sz w:val="24"/>
          <w:szCs w:val="24"/>
          <w:lang w:val="en-US"/>
        </w:rPr>
        <w:t xml:space="preserve"> the USAAF lost sixteen percent of its planes, three times the RAF’s acceptable attrition rate, in its attack on a ball bearing plant at Schweinfurt. This effectively grounded the USAAF’s daytime raids until the advent of long-range fighter support planes. This was a time of great success for Harris and the RAF Bomber Command, however. </w:t>
      </w:r>
      <w:r w:rsidR="00B248C4" w:rsidRPr="0032612F">
        <w:rPr>
          <w:sz w:val="24"/>
          <w:szCs w:val="24"/>
          <w:lang w:val="en-US"/>
        </w:rPr>
        <w:t xml:space="preserve">18,000 sorties by 800 planes dropped 58,000 tons of bombs on German towns and cities. Of special interest was the </w:t>
      </w:r>
      <w:proofErr w:type="gramStart"/>
      <w:r w:rsidR="00B248C4" w:rsidRPr="0032612F">
        <w:rPr>
          <w:sz w:val="24"/>
          <w:szCs w:val="24"/>
          <w:lang w:val="en-US"/>
        </w:rPr>
        <w:t>firestorm which</w:t>
      </w:r>
      <w:proofErr w:type="gramEnd"/>
      <w:r w:rsidR="00B248C4" w:rsidRPr="0032612F">
        <w:rPr>
          <w:sz w:val="24"/>
          <w:szCs w:val="24"/>
          <w:lang w:val="en-US"/>
        </w:rPr>
        <w:t xml:space="preserve"> destroyed Hamburg in late July 1943, along with more precise operations: the ‘dam busters’ mission in May and on a missile workshop in August.</w:t>
      </w:r>
      <w:r w:rsidR="00B248C4" w:rsidRPr="0032612F">
        <w:rPr>
          <w:rStyle w:val="FootnoteReference"/>
          <w:sz w:val="24"/>
          <w:szCs w:val="24"/>
          <w:lang w:val="en-US"/>
        </w:rPr>
        <w:footnoteReference w:id="19"/>
      </w:r>
      <w:r w:rsidR="00684395" w:rsidRPr="0032612F">
        <w:rPr>
          <w:sz w:val="24"/>
          <w:szCs w:val="24"/>
          <w:lang w:val="en-US"/>
        </w:rPr>
        <w:t xml:space="preserve"> </w:t>
      </w:r>
    </w:p>
    <w:p w:rsidR="00684395" w:rsidRPr="0032612F" w:rsidRDefault="00751F43" w:rsidP="00F5716D">
      <w:pPr>
        <w:spacing w:line="480" w:lineRule="auto"/>
        <w:ind w:firstLine="720"/>
        <w:rPr>
          <w:sz w:val="24"/>
          <w:szCs w:val="24"/>
          <w:lang w:val="en-US"/>
        </w:rPr>
      </w:pPr>
      <w:r w:rsidRPr="0032612F">
        <w:rPr>
          <w:sz w:val="24"/>
          <w:szCs w:val="24"/>
          <w:lang w:val="en-US"/>
        </w:rPr>
        <w:t>A second reason why the USAAF preferred to take the role of precision bomber is that it felt the American people, and for political survival reasons therefore, Congress, did not have “the stomach” for the bombing of German civilians.</w:t>
      </w:r>
      <w:r w:rsidRPr="0032612F">
        <w:rPr>
          <w:rStyle w:val="FootnoteReference"/>
          <w:sz w:val="24"/>
          <w:szCs w:val="24"/>
          <w:lang w:val="en-US"/>
        </w:rPr>
        <w:footnoteReference w:id="20"/>
      </w:r>
      <w:r w:rsidRPr="0032612F">
        <w:rPr>
          <w:sz w:val="24"/>
          <w:szCs w:val="24"/>
          <w:lang w:val="en-US"/>
        </w:rPr>
        <w:t xml:space="preserve"> It had no such qualms, </w:t>
      </w:r>
      <w:r w:rsidRPr="0032612F">
        <w:rPr>
          <w:sz w:val="24"/>
          <w:szCs w:val="24"/>
          <w:lang w:val="en-US"/>
        </w:rPr>
        <w:lastRenderedPageBreak/>
        <w:t xml:space="preserve">however, in learning from the RAF in how to conduct </w:t>
      </w:r>
      <w:proofErr w:type="gramStart"/>
      <w:r w:rsidRPr="0032612F">
        <w:rPr>
          <w:sz w:val="24"/>
          <w:szCs w:val="24"/>
          <w:lang w:val="en-US"/>
        </w:rPr>
        <w:t>area bombing</w:t>
      </w:r>
      <w:proofErr w:type="gramEnd"/>
      <w:r w:rsidRPr="0032612F">
        <w:rPr>
          <w:sz w:val="24"/>
          <w:szCs w:val="24"/>
          <w:lang w:val="en-US"/>
        </w:rPr>
        <w:t xml:space="preserve"> raids, particularly the science of incendiary bombing, and </w:t>
      </w:r>
      <w:proofErr w:type="spellStart"/>
      <w:r w:rsidRPr="0032612F">
        <w:rPr>
          <w:sz w:val="24"/>
          <w:szCs w:val="24"/>
          <w:lang w:val="en-US"/>
        </w:rPr>
        <w:t>utilising</w:t>
      </w:r>
      <w:proofErr w:type="spellEnd"/>
      <w:r w:rsidRPr="0032612F">
        <w:rPr>
          <w:sz w:val="24"/>
          <w:szCs w:val="24"/>
          <w:lang w:val="en-US"/>
        </w:rPr>
        <w:t xml:space="preserve"> this knowledge against </w:t>
      </w:r>
      <w:r w:rsidR="00536903" w:rsidRPr="0032612F">
        <w:rPr>
          <w:sz w:val="24"/>
          <w:szCs w:val="24"/>
          <w:lang w:val="en-US"/>
        </w:rPr>
        <w:t xml:space="preserve">the more conducive wood-built </w:t>
      </w:r>
      <w:r w:rsidRPr="0032612F">
        <w:rPr>
          <w:sz w:val="24"/>
          <w:szCs w:val="24"/>
          <w:lang w:val="en-US"/>
        </w:rPr>
        <w:t xml:space="preserve">Japanese cities. Might it be that each Allied country felt a twinge of moral conscience at the actions of its </w:t>
      </w:r>
      <w:r w:rsidR="00536903" w:rsidRPr="0032612F">
        <w:rPr>
          <w:sz w:val="24"/>
          <w:szCs w:val="24"/>
          <w:lang w:val="en-US"/>
        </w:rPr>
        <w:t xml:space="preserve">comrade against the </w:t>
      </w:r>
      <w:proofErr w:type="gramStart"/>
      <w:r w:rsidR="00536903" w:rsidRPr="0032612F">
        <w:rPr>
          <w:sz w:val="24"/>
          <w:szCs w:val="24"/>
          <w:lang w:val="en-US"/>
        </w:rPr>
        <w:t>enemy which</w:t>
      </w:r>
      <w:proofErr w:type="gramEnd"/>
      <w:r w:rsidR="00536903" w:rsidRPr="0032612F">
        <w:rPr>
          <w:sz w:val="24"/>
          <w:szCs w:val="24"/>
          <w:lang w:val="en-US"/>
        </w:rPr>
        <w:t xml:space="preserve"> had first bombed it, but no such compunction when providing the “whirlwind”</w:t>
      </w:r>
      <w:r w:rsidR="00536903" w:rsidRPr="0032612F">
        <w:rPr>
          <w:rStyle w:val="FootnoteReference"/>
          <w:sz w:val="24"/>
          <w:szCs w:val="24"/>
          <w:lang w:val="en-US"/>
        </w:rPr>
        <w:footnoteReference w:id="21"/>
      </w:r>
      <w:r w:rsidR="00536903" w:rsidRPr="0032612F">
        <w:rPr>
          <w:sz w:val="24"/>
          <w:szCs w:val="24"/>
          <w:lang w:val="en-US"/>
        </w:rPr>
        <w:t xml:space="preserve"> against its own more personal enemy</w:t>
      </w:r>
      <w:r w:rsidR="00A36E51" w:rsidRPr="0032612F">
        <w:rPr>
          <w:sz w:val="24"/>
          <w:szCs w:val="24"/>
          <w:lang w:val="en-US"/>
        </w:rPr>
        <w:t xml:space="preserve"> who had attacked them first</w:t>
      </w:r>
      <w:r w:rsidR="00536903" w:rsidRPr="0032612F">
        <w:rPr>
          <w:sz w:val="24"/>
          <w:szCs w:val="24"/>
          <w:lang w:val="en-US"/>
        </w:rPr>
        <w:t xml:space="preserve">? We have seen the glee which British newspapers published news of </w:t>
      </w:r>
      <w:proofErr w:type="spellStart"/>
      <w:r w:rsidR="00536903" w:rsidRPr="0032612F">
        <w:rPr>
          <w:sz w:val="24"/>
          <w:szCs w:val="24"/>
          <w:lang w:val="en-US"/>
        </w:rPr>
        <w:t>L</w:t>
      </w:r>
      <w:r w:rsidR="00536903" w:rsidRPr="0032612F">
        <w:rPr>
          <w:rFonts w:cstheme="minorHAnsi"/>
          <w:sz w:val="24"/>
          <w:szCs w:val="24"/>
          <w:lang w:val="en-US"/>
        </w:rPr>
        <w:t>ü</w:t>
      </w:r>
      <w:r w:rsidR="00536903" w:rsidRPr="0032612F">
        <w:rPr>
          <w:sz w:val="24"/>
          <w:szCs w:val="24"/>
          <w:lang w:val="en-US"/>
        </w:rPr>
        <w:t>beck</w:t>
      </w:r>
      <w:proofErr w:type="spellEnd"/>
      <w:r w:rsidR="00536903" w:rsidRPr="0032612F">
        <w:rPr>
          <w:sz w:val="24"/>
          <w:szCs w:val="24"/>
          <w:lang w:val="en-US"/>
        </w:rPr>
        <w:t xml:space="preserve"> and Rostock. Similarly, the raids on Japan were accepted and celebrated in the United States as payback for Pearl Harbor.</w:t>
      </w:r>
      <w:r w:rsidR="00E83713" w:rsidRPr="0032612F">
        <w:rPr>
          <w:sz w:val="24"/>
          <w:szCs w:val="24"/>
          <w:lang w:val="en-US"/>
        </w:rPr>
        <w:t xml:space="preserve"> Thirdly, and possibly now seen as a minimal reason, but surely at the time was a very real factor, was the position of the United States </w:t>
      </w:r>
      <w:r w:rsidR="00E83713" w:rsidRPr="0032612F">
        <w:rPr>
          <w:i/>
          <w:sz w:val="24"/>
          <w:szCs w:val="24"/>
          <w:lang w:val="en-US"/>
        </w:rPr>
        <w:t>Army</w:t>
      </w:r>
      <w:r w:rsidR="00E83713" w:rsidRPr="0032612F">
        <w:rPr>
          <w:sz w:val="24"/>
          <w:szCs w:val="24"/>
          <w:lang w:val="en-US"/>
        </w:rPr>
        <w:t xml:space="preserve"> Air Force as merely one branch of the Army and not a fully separate branch in its own right. USAAF chiefs were very aware that they needed to be free from any perceived need of oversight if they were to become a separate force.</w:t>
      </w:r>
      <w:r w:rsidR="00E83713" w:rsidRPr="0032612F">
        <w:rPr>
          <w:rStyle w:val="FootnoteReference"/>
          <w:sz w:val="24"/>
          <w:szCs w:val="24"/>
          <w:lang w:val="en-US"/>
        </w:rPr>
        <w:footnoteReference w:id="22"/>
      </w:r>
    </w:p>
    <w:p w:rsidR="005F43C4" w:rsidRPr="0032612F" w:rsidRDefault="005F43C4" w:rsidP="00F5716D">
      <w:pPr>
        <w:spacing w:line="480" w:lineRule="auto"/>
        <w:ind w:firstLine="720"/>
        <w:rPr>
          <w:sz w:val="24"/>
          <w:szCs w:val="24"/>
          <w:lang w:val="en-US"/>
        </w:rPr>
      </w:pPr>
      <w:r w:rsidRPr="0032612F">
        <w:rPr>
          <w:sz w:val="24"/>
          <w:szCs w:val="24"/>
          <w:lang w:val="en-US"/>
        </w:rPr>
        <w:t xml:space="preserve">As to the effectiveness of Allied strategic bombing, </w:t>
      </w:r>
      <w:r w:rsidR="000D3D43" w:rsidRPr="0032612F">
        <w:rPr>
          <w:sz w:val="24"/>
          <w:szCs w:val="24"/>
          <w:lang w:val="en-US"/>
        </w:rPr>
        <w:t>many</w:t>
      </w:r>
      <w:r w:rsidRPr="0032612F">
        <w:rPr>
          <w:sz w:val="24"/>
          <w:szCs w:val="24"/>
          <w:lang w:val="en-US"/>
        </w:rPr>
        <w:t xml:space="preserve"> commentators question whether it had any effect. </w:t>
      </w:r>
      <w:proofErr w:type="spellStart"/>
      <w:r w:rsidRPr="0032612F">
        <w:rPr>
          <w:sz w:val="24"/>
          <w:szCs w:val="24"/>
          <w:lang w:val="en-US"/>
        </w:rPr>
        <w:t>Werrell</w:t>
      </w:r>
      <w:proofErr w:type="spellEnd"/>
      <w:r w:rsidRPr="0032612F">
        <w:rPr>
          <w:sz w:val="24"/>
          <w:szCs w:val="24"/>
          <w:lang w:val="en-US"/>
        </w:rPr>
        <w:t xml:space="preserve"> suggested it “neither broke German </w:t>
      </w:r>
      <w:proofErr w:type="gramStart"/>
      <w:r w:rsidRPr="0032612F">
        <w:rPr>
          <w:sz w:val="24"/>
          <w:szCs w:val="24"/>
          <w:lang w:val="en-US"/>
        </w:rPr>
        <w:t>morale</w:t>
      </w:r>
      <w:proofErr w:type="gramEnd"/>
      <w:r w:rsidRPr="0032612F">
        <w:rPr>
          <w:sz w:val="24"/>
          <w:szCs w:val="24"/>
          <w:lang w:val="en-US"/>
        </w:rPr>
        <w:t xml:space="preserve"> nor deprived the German military of needed weapons”</w:t>
      </w:r>
      <w:r w:rsidRPr="0032612F">
        <w:rPr>
          <w:rStyle w:val="FootnoteReference"/>
          <w:sz w:val="24"/>
          <w:szCs w:val="24"/>
          <w:lang w:val="en-US"/>
        </w:rPr>
        <w:footnoteReference w:id="23"/>
      </w:r>
      <w:r w:rsidRPr="0032612F">
        <w:rPr>
          <w:sz w:val="24"/>
          <w:szCs w:val="24"/>
          <w:lang w:val="en-US"/>
        </w:rPr>
        <w:t xml:space="preserve"> </w:t>
      </w:r>
      <w:r w:rsidR="000D3D43" w:rsidRPr="0032612F">
        <w:rPr>
          <w:sz w:val="24"/>
          <w:szCs w:val="24"/>
          <w:lang w:val="en-US"/>
        </w:rPr>
        <w:t xml:space="preserve">and the United States Strategic Bombing Survey concluded that the most damaged cities’ morale </w:t>
      </w:r>
      <w:r w:rsidR="00BB40BD" w:rsidRPr="0032612F">
        <w:rPr>
          <w:sz w:val="24"/>
          <w:szCs w:val="24"/>
          <w:lang w:val="en-US"/>
        </w:rPr>
        <w:t>were</w:t>
      </w:r>
      <w:r w:rsidR="000D3D43" w:rsidRPr="0032612F">
        <w:rPr>
          <w:sz w:val="24"/>
          <w:szCs w:val="24"/>
          <w:lang w:val="en-US"/>
        </w:rPr>
        <w:t xml:space="preserve"> stiffened, “proving the least willing to surrender.”</w:t>
      </w:r>
      <w:r w:rsidR="000D3D43" w:rsidRPr="0032612F">
        <w:rPr>
          <w:rStyle w:val="FootnoteReference"/>
          <w:sz w:val="24"/>
          <w:szCs w:val="24"/>
          <w:lang w:val="en-US"/>
        </w:rPr>
        <w:footnoteReference w:id="24"/>
      </w:r>
      <w:r w:rsidR="000D3D43" w:rsidRPr="0032612F">
        <w:rPr>
          <w:sz w:val="24"/>
          <w:szCs w:val="24"/>
          <w:lang w:val="en-US"/>
        </w:rPr>
        <w:t xml:space="preserve"> </w:t>
      </w:r>
      <w:r w:rsidRPr="0032612F">
        <w:rPr>
          <w:sz w:val="24"/>
          <w:szCs w:val="24"/>
          <w:lang w:val="en-US"/>
        </w:rPr>
        <w:t xml:space="preserve">Despite </w:t>
      </w:r>
      <w:r w:rsidR="009872EE" w:rsidRPr="0032612F">
        <w:rPr>
          <w:sz w:val="24"/>
          <w:szCs w:val="24"/>
          <w:lang w:val="en-US"/>
        </w:rPr>
        <w:t xml:space="preserve">the bombing of </w:t>
      </w:r>
      <w:proofErr w:type="gramStart"/>
      <w:r w:rsidR="009872EE" w:rsidRPr="0032612F">
        <w:rPr>
          <w:sz w:val="24"/>
          <w:szCs w:val="24"/>
          <w:lang w:val="en-US"/>
        </w:rPr>
        <w:t>factories which</w:t>
      </w:r>
      <w:proofErr w:type="gramEnd"/>
      <w:r w:rsidR="009872EE" w:rsidRPr="0032612F">
        <w:rPr>
          <w:sz w:val="24"/>
          <w:szCs w:val="24"/>
          <w:lang w:val="en-US"/>
        </w:rPr>
        <w:t xml:space="preserve"> halted output from those facilities, overall German industrial output increased and peaked in 1944, much of which was consumer goods rather than materiel.</w:t>
      </w:r>
      <w:r w:rsidR="009872EE" w:rsidRPr="0032612F">
        <w:rPr>
          <w:rStyle w:val="FootnoteReference"/>
          <w:sz w:val="24"/>
          <w:szCs w:val="24"/>
          <w:lang w:val="en-US"/>
        </w:rPr>
        <w:footnoteReference w:id="25"/>
      </w:r>
      <w:r w:rsidR="009872EE" w:rsidRPr="0032612F">
        <w:rPr>
          <w:sz w:val="24"/>
          <w:szCs w:val="24"/>
          <w:lang w:val="en-US"/>
        </w:rPr>
        <w:t xml:space="preserve"> Indeed, it only took between one and five months </w:t>
      </w:r>
      <w:r w:rsidR="009872EE" w:rsidRPr="0032612F">
        <w:rPr>
          <w:sz w:val="24"/>
          <w:szCs w:val="24"/>
          <w:lang w:val="en-US"/>
        </w:rPr>
        <w:lastRenderedPageBreak/>
        <w:t>for bombed cities to return to 80 percent capacity.</w:t>
      </w:r>
      <w:r w:rsidR="000D3D43" w:rsidRPr="0032612F">
        <w:rPr>
          <w:rStyle w:val="FootnoteReference"/>
          <w:sz w:val="24"/>
          <w:szCs w:val="24"/>
          <w:lang w:val="en-US"/>
        </w:rPr>
        <w:footnoteReference w:id="26"/>
      </w:r>
      <w:r w:rsidR="009872EE" w:rsidRPr="0032612F">
        <w:rPr>
          <w:sz w:val="24"/>
          <w:szCs w:val="24"/>
          <w:lang w:val="en-US"/>
        </w:rPr>
        <w:t xml:space="preserve"> </w:t>
      </w:r>
      <w:r w:rsidR="009E7E19" w:rsidRPr="0032612F">
        <w:rPr>
          <w:sz w:val="24"/>
          <w:szCs w:val="24"/>
          <w:lang w:val="en-US"/>
        </w:rPr>
        <w:t>Keegan takes the middle ground, declaring that it is impossible to prove whether strategic bombing was the decisive factor as the “peak of the bombers’ success” came at the same time as the defeat of the German Army and Allied occupation of German territory, although he does suggest that while a similar bombing campaign did dampen Japanese morale, German morale was “never broken” by bombers.</w:t>
      </w:r>
      <w:r w:rsidR="009E7E19" w:rsidRPr="0032612F">
        <w:rPr>
          <w:rStyle w:val="FootnoteReference"/>
          <w:sz w:val="24"/>
          <w:szCs w:val="24"/>
          <w:lang w:val="en-US"/>
        </w:rPr>
        <w:footnoteReference w:id="27"/>
      </w:r>
      <w:r w:rsidR="00FA408E">
        <w:rPr>
          <w:sz w:val="24"/>
          <w:szCs w:val="24"/>
          <w:lang w:val="en-US"/>
        </w:rPr>
        <w:t xml:space="preserve"> Moeller similarly </w:t>
      </w:r>
      <w:proofErr w:type="spellStart"/>
      <w:r w:rsidR="00FA408E">
        <w:rPr>
          <w:sz w:val="24"/>
          <w:szCs w:val="24"/>
          <w:lang w:val="en-US"/>
        </w:rPr>
        <w:t>recognises</w:t>
      </w:r>
      <w:proofErr w:type="spellEnd"/>
      <w:r w:rsidR="00FA408E">
        <w:rPr>
          <w:sz w:val="24"/>
          <w:szCs w:val="24"/>
          <w:lang w:val="en-US"/>
        </w:rPr>
        <w:t xml:space="preserve"> that it did not have the desired effect on morale, but the money and manpower expended on repair, </w:t>
      </w:r>
      <w:proofErr w:type="spellStart"/>
      <w:r w:rsidR="00FA408E">
        <w:rPr>
          <w:sz w:val="24"/>
          <w:szCs w:val="24"/>
          <w:lang w:val="en-US"/>
        </w:rPr>
        <w:t>defence</w:t>
      </w:r>
      <w:proofErr w:type="spellEnd"/>
      <w:r w:rsidR="00FA408E">
        <w:rPr>
          <w:sz w:val="24"/>
          <w:szCs w:val="24"/>
          <w:lang w:val="en-US"/>
        </w:rPr>
        <w:t xml:space="preserve"> and treatment of casualties used resources that could not be expended on the war effort.</w:t>
      </w:r>
      <w:r w:rsidR="00FA408E">
        <w:rPr>
          <w:rStyle w:val="FootnoteReference"/>
          <w:sz w:val="24"/>
          <w:szCs w:val="24"/>
          <w:lang w:val="en-US"/>
        </w:rPr>
        <w:footnoteReference w:id="28"/>
      </w:r>
    </w:p>
    <w:p w:rsidR="0032612F" w:rsidRPr="0032612F" w:rsidRDefault="00BB1385" w:rsidP="00F5716D">
      <w:pPr>
        <w:spacing w:line="480" w:lineRule="auto"/>
        <w:ind w:firstLine="720"/>
        <w:rPr>
          <w:sz w:val="24"/>
          <w:szCs w:val="24"/>
          <w:lang w:val="en-US"/>
        </w:rPr>
      </w:pPr>
      <w:r w:rsidRPr="0032612F">
        <w:rPr>
          <w:sz w:val="24"/>
          <w:szCs w:val="24"/>
          <w:lang w:val="en-US"/>
        </w:rPr>
        <w:t xml:space="preserve">Even in war, the international community </w:t>
      </w:r>
      <w:proofErr w:type="spellStart"/>
      <w:r w:rsidRPr="0032612F">
        <w:rPr>
          <w:sz w:val="24"/>
          <w:szCs w:val="24"/>
          <w:lang w:val="en-US"/>
        </w:rPr>
        <w:t>recognises</w:t>
      </w:r>
      <w:proofErr w:type="spellEnd"/>
      <w:r w:rsidRPr="0032612F">
        <w:rPr>
          <w:sz w:val="24"/>
          <w:szCs w:val="24"/>
          <w:lang w:val="en-US"/>
        </w:rPr>
        <w:t xml:space="preserve"> the</w:t>
      </w:r>
      <w:r w:rsidR="00BB40BD" w:rsidRPr="0032612F">
        <w:rPr>
          <w:sz w:val="24"/>
          <w:szCs w:val="24"/>
          <w:lang w:val="en-US"/>
        </w:rPr>
        <w:t xml:space="preserve"> ethical</w:t>
      </w:r>
      <w:r w:rsidRPr="0032612F">
        <w:rPr>
          <w:sz w:val="24"/>
          <w:szCs w:val="24"/>
          <w:lang w:val="en-US"/>
        </w:rPr>
        <w:t xml:space="preserve"> dilemma of ‘unjust means being used for a just end’</w:t>
      </w:r>
      <w:r w:rsidRPr="0032612F">
        <w:rPr>
          <w:rStyle w:val="FootnoteReference"/>
          <w:sz w:val="24"/>
          <w:szCs w:val="24"/>
          <w:lang w:val="en-US"/>
        </w:rPr>
        <w:footnoteReference w:id="29"/>
      </w:r>
      <w:r w:rsidRPr="0032612F">
        <w:rPr>
          <w:sz w:val="24"/>
          <w:szCs w:val="24"/>
          <w:lang w:val="en-US"/>
        </w:rPr>
        <w:t xml:space="preserve"> and that there is a need for rules of engagement. Much of the current understanding, however, comes from post-World War II conferences and documents to ensure the excesses of WWII barbarity is never repeated. </w:t>
      </w:r>
      <w:r w:rsidR="00B5652B" w:rsidRPr="0032612F">
        <w:rPr>
          <w:sz w:val="24"/>
          <w:szCs w:val="24"/>
          <w:lang w:val="en-US"/>
        </w:rPr>
        <w:t>Even at the time</w:t>
      </w:r>
      <w:r w:rsidRPr="0032612F">
        <w:rPr>
          <w:sz w:val="24"/>
          <w:szCs w:val="24"/>
          <w:lang w:val="en-US"/>
        </w:rPr>
        <w:t xml:space="preserve"> there </w:t>
      </w:r>
      <w:r w:rsidR="00B5652B" w:rsidRPr="0032612F">
        <w:rPr>
          <w:sz w:val="24"/>
          <w:szCs w:val="24"/>
          <w:lang w:val="en-US"/>
        </w:rPr>
        <w:t xml:space="preserve">was discussion and concern at the ethical path that was being trodden. The concept of ‘total war’ gave some semblance of justification to the bombing of civilian towns, as did the Germans by initiating the practice. But even if labeled and practiced, is ‘total war’ an ethically acceptable concept, what is </w:t>
      </w:r>
      <w:proofErr w:type="gramStart"/>
      <w:r w:rsidR="00B5652B" w:rsidRPr="0032612F">
        <w:rPr>
          <w:sz w:val="24"/>
          <w:szCs w:val="24"/>
          <w:lang w:val="en-US"/>
        </w:rPr>
        <w:t>an ‘innocent’</w:t>
      </w:r>
      <w:proofErr w:type="gramEnd"/>
      <w:r w:rsidR="00B5652B" w:rsidRPr="0032612F">
        <w:rPr>
          <w:sz w:val="24"/>
          <w:szCs w:val="24"/>
          <w:lang w:val="en-US"/>
        </w:rPr>
        <w:t xml:space="preserve"> or ‘civilian’ and how absolute a moral value should be placed on their protection? </w:t>
      </w:r>
      <w:r w:rsidR="00FA408E">
        <w:rPr>
          <w:sz w:val="24"/>
          <w:szCs w:val="24"/>
          <w:lang w:val="en-US"/>
        </w:rPr>
        <w:t>Moeller suggests that the experience of supplying the stalemated army in World War I saw the recognition that the “mobilization of the industrial army at home was vitally linked to the army in uniform at the front.”</w:t>
      </w:r>
      <w:r w:rsidR="00FA408E">
        <w:rPr>
          <w:rStyle w:val="FootnoteReference"/>
          <w:sz w:val="24"/>
          <w:szCs w:val="24"/>
          <w:lang w:val="en-US"/>
        </w:rPr>
        <w:footnoteReference w:id="30"/>
      </w:r>
      <w:r w:rsidR="00F5716D" w:rsidRPr="0032612F">
        <w:rPr>
          <w:sz w:val="24"/>
          <w:szCs w:val="24"/>
          <w:lang w:val="en-US"/>
        </w:rPr>
        <w:t xml:space="preserve"> </w:t>
      </w:r>
    </w:p>
    <w:p w:rsidR="0032612F" w:rsidRPr="0032612F" w:rsidRDefault="0032612F" w:rsidP="00F5716D">
      <w:pPr>
        <w:spacing w:line="480" w:lineRule="auto"/>
        <w:ind w:firstLine="720"/>
        <w:rPr>
          <w:sz w:val="24"/>
          <w:szCs w:val="24"/>
          <w:lang w:val="en-US"/>
        </w:rPr>
      </w:pPr>
      <w:r w:rsidRPr="0032612F">
        <w:rPr>
          <w:sz w:val="24"/>
          <w:szCs w:val="24"/>
          <w:lang w:val="en-US"/>
        </w:rPr>
        <w:t xml:space="preserve">The place of the civilian population changed between the drafting of The Hague Convention in 1907 and the post-WWII United Nations Genocide Convention, the Universal </w:t>
      </w:r>
      <w:proofErr w:type="gramStart"/>
      <w:r w:rsidRPr="0032612F">
        <w:rPr>
          <w:sz w:val="24"/>
          <w:szCs w:val="24"/>
          <w:lang w:val="en-US"/>
        </w:rPr>
        <w:lastRenderedPageBreak/>
        <w:t>Declaration of Human Rights and the Fourth Geneva Convention.</w:t>
      </w:r>
      <w:proofErr w:type="gramEnd"/>
      <w:r w:rsidRPr="0032612F">
        <w:rPr>
          <w:sz w:val="24"/>
          <w:szCs w:val="24"/>
          <w:lang w:val="en-US"/>
        </w:rPr>
        <w:t xml:space="preserve"> At The Hague, belligerents were limited to soldiers and civilians were prohibited from fighting, even in resistance to occupation. By the time of the post-war conventions of the late 1940s, the motive was to protect civilians from the worst excesses of the Axis occupying forces, protecting civilian human rights and livelihoods. It recognized that notwithstanding our wartime designation of ally or enemy, our fundamental humanity is a ‘greater common identity’.</w:t>
      </w:r>
      <w:r w:rsidRPr="0032612F">
        <w:rPr>
          <w:rStyle w:val="FootnoteReference"/>
          <w:sz w:val="24"/>
          <w:szCs w:val="24"/>
          <w:lang w:val="en-US"/>
        </w:rPr>
        <w:footnoteReference w:id="31"/>
      </w:r>
      <w:r w:rsidRPr="0032612F">
        <w:rPr>
          <w:sz w:val="24"/>
          <w:szCs w:val="24"/>
          <w:lang w:val="en-US"/>
        </w:rPr>
        <w:t xml:space="preserve">  </w:t>
      </w:r>
    </w:p>
    <w:p w:rsidR="0032612F" w:rsidRPr="0032612F" w:rsidRDefault="0032612F" w:rsidP="00F5716D">
      <w:pPr>
        <w:spacing w:line="480" w:lineRule="auto"/>
        <w:ind w:firstLine="720"/>
        <w:rPr>
          <w:sz w:val="24"/>
          <w:szCs w:val="24"/>
          <w:lang w:val="en-US"/>
        </w:rPr>
      </w:pPr>
      <w:r w:rsidRPr="0032612F">
        <w:rPr>
          <w:sz w:val="24"/>
          <w:szCs w:val="24"/>
          <w:lang w:val="en-US"/>
        </w:rPr>
        <w:t>Shaw wanted a very clear definition of civilians: “those who do not participate directly in armed conflict and whose non-participation primarily defines their conflict role.”</w:t>
      </w:r>
      <w:r w:rsidRPr="0032612F">
        <w:rPr>
          <w:rStyle w:val="FootnoteReference"/>
          <w:sz w:val="24"/>
          <w:szCs w:val="24"/>
          <w:lang w:val="en-US"/>
        </w:rPr>
        <w:footnoteReference w:id="32"/>
      </w:r>
      <w:r w:rsidRPr="0032612F">
        <w:rPr>
          <w:sz w:val="24"/>
          <w:szCs w:val="24"/>
          <w:lang w:val="en-US"/>
        </w:rPr>
        <w:t xml:space="preserve"> The problem, of course, is that in attempting simplicity, it leaves too many questions. Shaw appears to possibly absolve political leaders from participation in the conflict; are they “directly” involved? Workers in ‘strategic targets’ such as munitions factories, railways, dockyards, communications and utilities </w:t>
      </w:r>
      <w:proofErr w:type="spellStart"/>
      <w:r w:rsidRPr="0032612F">
        <w:rPr>
          <w:sz w:val="24"/>
          <w:szCs w:val="24"/>
          <w:lang w:val="en-US"/>
        </w:rPr>
        <w:t>centres</w:t>
      </w:r>
      <w:proofErr w:type="spellEnd"/>
      <w:r w:rsidRPr="0032612F">
        <w:rPr>
          <w:sz w:val="24"/>
          <w:szCs w:val="24"/>
          <w:lang w:val="en-US"/>
        </w:rPr>
        <w:t xml:space="preserve"> are likely to continue to be ‘collateral damage’ for as long as their place of employment is thought to be operational. The dilemma is that by dint of being in an occupation central to the smooth running of the country pre-war, in a ‘total war’ scenario they suddenly find themselves in a support service crucial to the war effort, even though they are a civilian electrician, dockworker or fettler.</w:t>
      </w:r>
      <w:r w:rsidRPr="0032612F">
        <w:rPr>
          <w:rStyle w:val="FootnoteReference"/>
          <w:sz w:val="24"/>
          <w:szCs w:val="24"/>
          <w:lang w:val="en-US"/>
        </w:rPr>
        <w:footnoteReference w:id="33"/>
      </w:r>
    </w:p>
    <w:p w:rsidR="00811FB7" w:rsidRPr="0032612F" w:rsidRDefault="00811FB7" w:rsidP="00F5716D">
      <w:pPr>
        <w:spacing w:line="480" w:lineRule="auto"/>
        <w:ind w:firstLine="720"/>
        <w:rPr>
          <w:sz w:val="24"/>
          <w:szCs w:val="24"/>
          <w:lang w:val="en-US"/>
        </w:rPr>
      </w:pPr>
      <w:r w:rsidRPr="0032612F">
        <w:rPr>
          <w:sz w:val="24"/>
          <w:szCs w:val="24"/>
          <w:lang w:val="en-US"/>
        </w:rPr>
        <w:t>Murphy tries to explain the morality of ‘The killing of the innocent’ by defining the innocent as anyone who “may not reasonably be regarded as engaged in an attempt to destroy you.”</w:t>
      </w:r>
      <w:r w:rsidR="00D62AF7" w:rsidRPr="0032612F">
        <w:rPr>
          <w:rStyle w:val="FootnoteReference"/>
          <w:sz w:val="24"/>
          <w:szCs w:val="24"/>
          <w:lang w:val="en-US"/>
        </w:rPr>
        <w:t xml:space="preserve"> </w:t>
      </w:r>
      <w:r w:rsidR="00D62AF7" w:rsidRPr="0032612F">
        <w:rPr>
          <w:rStyle w:val="FootnoteReference"/>
          <w:sz w:val="24"/>
          <w:szCs w:val="24"/>
          <w:lang w:val="en-US"/>
        </w:rPr>
        <w:footnoteReference w:id="34"/>
      </w:r>
      <w:r w:rsidRPr="0032612F">
        <w:rPr>
          <w:sz w:val="24"/>
          <w:szCs w:val="24"/>
          <w:lang w:val="en-US"/>
        </w:rPr>
        <w:t xml:space="preserve"> He gives the examples of a conscripted pacifist front-line soldier who shoots above the enemy’s head and an octogenarian civilian who willingly contributes money to </w:t>
      </w:r>
      <w:r w:rsidRPr="0032612F">
        <w:rPr>
          <w:sz w:val="24"/>
          <w:szCs w:val="24"/>
          <w:lang w:val="en-US"/>
        </w:rPr>
        <w:lastRenderedPageBreak/>
        <w:t xml:space="preserve">the war effort and attends rallies as </w:t>
      </w:r>
      <w:r w:rsidR="00122733" w:rsidRPr="0032612F">
        <w:rPr>
          <w:sz w:val="24"/>
          <w:szCs w:val="24"/>
          <w:lang w:val="en-US"/>
        </w:rPr>
        <w:t xml:space="preserve">outlier examples. It is morally just to shoot the soldier, even though it may be argued the octogenarian is a bigger contributor to the war. A more realistic example is that of a farmer, growing food for the army. Murphy suggests that the farmer is </w:t>
      </w:r>
      <w:r w:rsidR="00C90AE6" w:rsidRPr="0032612F">
        <w:rPr>
          <w:sz w:val="24"/>
          <w:szCs w:val="24"/>
          <w:lang w:val="en-US"/>
        </w:rPr>
        <w:t xml:space="preserve">a non-combatant because he is </w:t>
      </w:r>
      <w:r w:rsidR="00122733" w:rsidRPr="0032612F">
        <w:rPr>
          <w:sz w:val="24"/>
          <w:szCs w:val="24"/>
          <w:lang w:val="en-US"/>
        </w:rPr>
        <w:t xml:space="preserve">helping </w:t>
      </w:r>
      <w:r w:rsidR="00C90AE6" w:rsidRPr="0032612F">
        <w:rPr>
          <w:sz w:val="24"/>
          <w:szCs w:val="24"/>
          <w:lang w:val="en-US"/>
        </w:rPr>
        <w:t>the soldier as a human being, not because of his role as a soldier, whereas a general, while not shooting a rifle, is a combatant as he aids the soldier in his role of soldier. Following this principle, he allows that workers at munitions factories are combatants, but gives a wholly unsatisfactory solution to the judgment of factories manufacturing both army and civilian products, such as ball bearings or oil refineries. He suggests that the burden of proof lies with the attacker and that a presumption of innocence be</w:t>
      </w:r>
      <w:r w:rsidR="000F2EE8" w:rsidRPr="0032612F">
        <w:rPr>
          <w:sz w:val="24"/>
          <w:szCs w:val="24"/>
          <w:lang w:val="en-US"/>
        </w:rPr>
        <w:t xml:space="preserve"> allowed until proven otherwise. </w:t>
      </w:r>
      <w:r w:rsidR="004B0266" w:rsidRPr="0032612F">
        <w:rPr>
          <w:sz w:val="24"/>
          <w:szCs w:val="24"/>
          <w:lang w:val="en-US"/>
        </w:rPr>
        <w:t>But</w:t>
      </w:r>
      <w:r w:rsidR="000F2EE8" w:rsidRPr="0032612F">
        <w:rPr>
          <w:sz w:val="24"/>
          <w:szCs w:val="24"/>
          <w:lang w:val="en-US"/>
        </w:rPr>
        <w:t xml:space="preserve"> there he </w:t>
      </w:r>
      <w:proofErr w:type="gramStart"/>
      <w:r w:rsidR="000F2EE8" w:rsidRPr="0032612F">
        <w:rPr>
          <w:sz w:val="24"/>
          <w:szCs w:val="24"/>
          <w:lang w:val="en-US"/>
        </w:rPr>
        <w:t>stops,</w:t>
      </w:r>
      <w:proofErr w:type="gramEnd"/>
      <w:r w:rsidR="000F2EE8" w:rsidRPr="0032612F">
        <w:rPr>
          <w:sz w:val="24"/>
          <w:szCs w:val="24"/>
          <w:lang w:val="en-US"/>
        </w:rPr>
        <w:t xml:space="preserve"> leaving </w:t>
      </w:r>
      <w:proofErr w:type="spellStart"/>
      <w:r w:rsidR="000F2EE8" w:rsidRPr="0032612F">
        <w:rPr>
          <w:sz w:val="24"/>
          <w:szCs w:val="24"/>
          <w:lang w:val="en-US"/>
        </w:rPr>
        <w:t>unjudged</w:t>
      </w:r>
      <w:proofErr w:type="spellEnd"/>
      <w:r w:rsidR="00C90AE6" w:rsidRPr="0032612F">
        <w:rPr>
          <w:sz w:val="24"/>
          <w:szCs w:val="24"/>
          <w:lang w:val="en-US"/>
        </w:rPr>
        <w:t xml:space="preserve"> </w:t>
      </w:r>
      <w:r w:rsidR="004B0266" w:rsidRPr="0032612F">
        <w:rPr>
          <w:sz w:val="24"/>
          <w:szCs w:val="24"/>
          <w:lang w:val="en-US"/>
        </w:rPr>
        <w:t>the obvious hypothetical situation</w:t>
      </w:r>
      <w:r w:rsidR="00C90AE6" w:rsidRPr="0032612F">
        <w:rPr>
          <w:sz w:val="24"/>
          <w:szCs w:val="24"/>
          <w:lang w:val="en-US"/>
        </w:rPr>
        <w:t xml:space="preserve"> </w:t>
      </w:r>
      <w:r w:rsidR="004B0266" w:rsidRPr="0032612F">
        <w:rPr>
          <w:sz w:val="24"/>
          <w:szCs w:val="24"/>
          <w:lang w:val="en-US"/>
        </w:rPr>
        <w:t>where</w:t>
      </w:r>
      <w:r w:rsidR="00C90AE6" w:rsidRPr="0032612F">
        <w:rPr>
          <w:sz w:val="24"/>
          <w:szCs w:val="24"/>
          <w:lang w:val="en-US"/>
        </w:rPr>
        <w:t xml:space="preserve"> half the output of the refinery goes to the army and the other half to civil</w:t>
      </w:r>
      <w:r w:rsidR="000F2EE8" w:rsidRPr="0032612F">
        <w:rPr>
          <w:sz w:val="24"/>
          <w:szCs w:val="24"/>
          <w:lang w:val="en-US"/>
        </w:rPr>
        <w:t>ian service stations.</w:t>
      </w:r>
      <w:r w:rsidR="000F2EE8" w:rsidRPr="0032612F">
        <w:rPr>
          <w:rStyle w:val="FootnoteReference"/>
          <w:sz w:val="24"/>
          <w:szCs w:val="24"/>
          <w:lang w:val="en-US"/>
        </w:rPr>
        <w:footnoteReference w:id="35"/>
      </w:r>
    </w:p>
    <w:p w:rsidR="000F2EE8" w:rsidRPr="0032612F" w:rsidRDefault="000F2EE8" w:rsidP="00F5716D">
      <w:pPr>
        <w:spacing w:line="480" w:lineRule="auto"/>
        <w:ind w:firstLine="720"/>
        <w:rPr>
          <w:sz w:val="24"/>
          <w:szCs w:val="24"/>
          <w:lang w:val="en-US"/>
        </w:rPr>
      </w:pPr>
      <w:proofErr w:type="spellStart"/>
      <w:r w:rsidRPr="0032612F">
        <w:rPr>
          <w:sz w:val="24"/>
          <w:szCs w:val="24"/>
          <w:lang w:val="en-US"/>
        </w:rPr>
        <w:t>Primoratz</w:t>
      </w:r>
      <w:proofErr w:type="spellEnd"/>
      <w:r w:rsidRPr="0032612F">
        <w:rPr>
          <w:sz w:val="24"/>
          <w:szCs w:val="24"/>
          <w:lang w:val="en-US"/>
        </w:rPr>
        <w:t xml:space="preserve"> begins his discussion on ‘Civilian immunity in war’</w:t>
      </w:r>
      <w:r w:rsidR="00AC4053" w:rsidRPr="0032612F">
        <w:rPr>
          <w:rStyle w:val="FootnoteReference"/>
          <w:sz w:val="24"/>
          <w:szCs w:val="24"/>
          <w:lang w:val="en-US"/>
        </w:rPr>
        <w:footnoteReference w:id="36"/>
      </w:r>
      <w:r w:rsidRPr="0032612F">
        <w:rPr>
          <w:sz w:val="24"/>
          <w:szCs w:val="24"/>
          <w:lang w:val="en-US"/>
        </w:rPr>
        <w:t xml:space="preserve"> with two arguments against civilian immunity</w:t>
      </w:r>
      <w:r w:rsidR="00AC4053" w:rsidRPr="0032612F">
        <w:rPr>
          <w:sz w:val="24"/>
          <w:szCs w:val="24"/>
          <w:lang w:val="en-US"/>
        </w:rPr>
        <w:t xml:space="preserve"> from survivors of air raids</w:t>
      </w:r>
      <w:r w:rsidRPr="0032612F">
        <w:rPr>
          <w:sz w:val="24"/>
          <w:szCs w:val="24"/>
          <w:lang w:val="en-US"/>
        </w:rPr>
        <w:t xml:space="preserve">. Firstly he quotes George Orwell who refused to accept it was worse to kill civilians than soldiers, and who appreciated the </w:t>
      </w:r>
      <w:proofErr w:type="spellStart"/>
      <w:r w:rsidRPr="0032612F">
        <w:rPr>
          <w:sz w:val="24"/>
          <w:szCs w:val="24"/>
          <w:lang w:val="en-US"/>
        </w:rPr>
        <w:t>aeroplane’s</w:t>
      </w:r>
      <w:proofErr w:type="spellEnd"/>
      <w:r w:rsidRPr="0032612F">
        <w:rPr>
          <w:sz w:val="24"/>
          <w:szCs w:val="24"/>
          <w:lang w:val="en-US"/>
        </w:rPr>
        <w:t xml:space="preserve"> ability to kill a more equitable cross-section of society, rather than only young men.</w:t>
      </w:r>
      <w:r w:rsidR="00AC4053" w:rsidRPr="0032612F">
        <w:rPr>
          <w:rStyle w:val="FootnoteReference"/>
          <w:sz w:val="24"/>
          <w:szCs w:val="24"/>
          <w:lang w:val="en-US"/>
        </w:rPr>
        <w:footnoteReference w:id="37"/>
      </w:r>
      <w:r w:rsidRPr="0032612F">
        <w:rPr>
          <w:sz w:val="24"/>
          <w:szCs w:val="24"/>
          <w:lang w:val="en-US"/>
        </w:rPr>
        <w:t xml:space="preserve"> </w:t>
      </w:r>
      <w:proofErr w:type="spellStart"/>
      <w:r w:rsidR="00AC4053" w:rsidRPr="0032612F">
        <w:rPr>
          <w:sz w:val="24"/>
          <w:szCs w:val="24"/>
          <w:lang w:val="en-US"/>
        </w:rPr>
        <w:t>Enzensberger</w:t>
      </w:r>
      <w:proofErr w:type="spellEnd"/>
      <w:r w:rsidR="00AC4053" w:rsidRPr="0032612F">
        <w:rPr>
          <w:sz w:val="24"/>
          <w:szCs w:val="24"/>
          <w:lang w:val="en-US"/>
        </w:rPr>
        <w:t xml:space="preserve"> remembers how the eyes of the ‘innocent civilians’ would light up when the Fuhrer spoke and that “without their enthusiastic support the Nazis could have never come to power.” Civilians are thus responsible for what their elected leaders, and the </w:t>
      </w:r>
      <w:r w:rsidR="00AC4053" w:rsidRPr="0032612F">
        <w:rPr>
          <w:sz w:val="24"/>
          <w:szCs w:val="24"/>
          <w:lang w:val="en-US"/>
        </w:rPr>
        <w:lastRenderedPageBreak/>
        <w:t xml:space="preserve">army, </w:t>
      </w:r>
      <w:r w:rsidR="0096033C" w:rsidRPr="0032612F">
        <w:rPr>
          <w:sz w:val="24"/>
          <w:szCs w:val="24"/>
          <w:lang w:val="en-US"/>
        </w:rPr>
        <w:t>do,</w:t>
      </w:r>
      <w:r w:rsidR="00AC4053" w:rsidRPr="0032612F">
        <w:rPr>
          <w:rStyle w:val="FootnoteReference"/>
          <w:sz w:val="24"/>
          <w:szCs w:val="24"/>
          <w:lang w:val="en-US"/>
        </w:rPr>
        <w:footnoteReference w:id="38"/>
      </w:r>
      <w:r w:rsidR="00AC4053" w:rsidRPr="0032612F">
        <w:rPr>
          <w:sz w:val="24"/>
          <w:szCs w:val="24"/>
          <w:lang w:val="en-US"/>
        </w:rPr>
        <w:t xml:space="preserve"> </w:t>
      </w:r>
      <w:r w:rsidR="0096033C" w:rsidRPr="0032612F">
        <w:rPr>
          <w:sz w:val="24"/>
          <w:szCs w:val="24"/>
          <w:lang w:val="en-US"/>
        </w:rPr>
        <w:t xml:space="preserve">although this seems particular harsh when applied to civilians of 1933 Germany without the hindsight of twelve years of Nazi government. </w:t>
      </w:r>
    </w:p>
    <w:p w:rsidR="0096033C" w:rsidRPr="0032612F" w:rsidRDefault="0096033C" w:rsidP="00F5716D">
      <w:pPr>
        <w:spacing w:line="480" w:lineRule="auto"/>
        <w:ind w:firstLine="720"/>
        <w:rPr>
          <w:sz w:val="24"/>
          <w:szCs w:val="24"/>
          <w:lang w:val="en-US"/>
        </w:rPr>
      </w:pPr>
      <w:r w:rsidRPr="0032612F">
        <w:rPr>
          <w:sz w:val="24"/>
          <w:szCs w:val="24"/>
          <w:lang w:val="en-US"/>
        </w:rPr>
        <w:t xml:space="preserve">Using a consequentialist argument to justify civilian immunity only holds for as long as one cannot argue that good consequences will come from attacking enemy civilian populations, for example, the war will end sooner and so less of </w:t>
      </w:r>
      <w:r w:rsidR="004B0266" w:rsidRPr="0032612F">
        <w:rPr>
          <w:sz w:val="24"/>
          <w:szCs w:val="24"/>
          <w:lang w:val="en-US"/>
        </w:rPr>
        <w:t>‘</w:t>
      </w:r>
      <w:r w:rsidRPr="0032612F">
        <w:rPr>
          <w:sz w:val="24"/>
          <w:szCs w:val="24"/>
          <w:lang w:val="en-US"/>
        </w:rPr>
        <w:t>our</w:t>
      </w:r>
      <w:r w:rsidR="004B0266" w:rsidRPr="0032612F">
        <w:rPr>
          <w:sz w:val="24"/>
          <w:szCs w:val="24"/>
          <w:lang w:val="en-US"/>
        </w:rPr>
        <w:t>’</w:t>
      </w:r>
      <w:r w:rsidRPr="0032612F">
        <w:rPr>
          <w:sz w:val="24"/>
          <w:szCs w:val="24"/>
          <w:lang w:val="en-US"/>
        </w:rPr>
        <w:t xml:space="preserve"> soldiers will die. </w:t>
      </w:r>
      <w:proofErr w:type="spellStart"/>
      <w:r w:rsidR="00EF2D95" w:rsidRPr="0032612F">
        <w:rPr>
          <w:sz w:val="24"/>
          <w:szCs w:val="24"/>
          <w:lang w:val="en-US"/>
        </w:rPr>
        <w:t>Primoratz</w:t>
      </w:r>
      <w:proofErr w:type="spellEnd"/>
      <w:r w:rsidR="00EF2D95" w:rsidRPr="0032612F">
        <w:rPr>
          <w:sz w:val="24"/>
          <w:szCs w:val="24"/>
          <w:lang w:val="en-US"/>
        </w:rPr>
        <w:t xml:space="preserve"> uses Warner’s distinction between combatant and non-combatant as one who is “currently engaged in the business of war”</w:t>
      </w:r>
      <w:r w:rsidR="00EF2D95" w:rsidRPr="0032612F">
        <w:rPr>
          <w:rStyle w:val="FootnoteReference"/>
          <w:sz w:val="24"/>
          <w:szCs w:val="24"/>
          <w:lang w:val="en-US"/>
        </w:rPr>
        <w:footnoteReference w:id="39"/>
      </w:r>
      <w:r w:rsidR="00EF2D95" w:rsidRPr="0032612F">
        <w:rPr>
          <w:sz w:val="24"/>
          <w:szCs w:val="24"/>
          <w:lang w:val="en-US"/>
        </w:rPr>
        <w:t xml:space="preserve"> although he allows a broad understanding of “currently” to include a soldier asleep or on leave, not only when he is brandishing a weapon. Similarly, politicians, scientists and workers in war industries are combatants where food producers are not. </w:t>
      </w:r>
      <w:proofErr w:type="spellStart"/>
      <w:r w:rsidR="00EF2D95" w:rsidRPr="0032612F">
        <w:rPr>
          <w:sz w:val="24"/>
          <w:szCs w:val="24"/>
          <w:lang w:val="en-US"/>
        </w:rPr>
        <w:t>Primoratz</w:t>
      </w:r>
      <w:proofErr w:type="spellEnd"/>
      <w:r w:rsidR="00EF2D95" w:rsidRPr="0032612F">
        <w:rPr>
          <w:sz w:val="24"/>
          <w:szCs w:val="24"/>
          <w:lang w:val="en-US"/>
        </w:rPr>
        <w:t xml:space="preserve"> goes on to </w:t>
      </w:r>
      <w:r w:rsidR="00BE40F0" w:rsidRPr="0032612F">
        <w:rPr>
          <w:sz w:val="24"/>
          <w:szCs w:val="24"/>
          <w:lang w:val="en-US"/>
        </w:rPr>
        <w:t>examine whether civilians are mere or responsible bystanders to their government’s actions, but determines that either the country is such that to protest government aggression would be at personal cost or that it is impossible to distinguish between those who supported or opposed the government.</w:t>
      </w:r>
      <w:r w:rsidR="00BE40F0" w:rsidRPr="0032612F">
        <w:rPr>
          <w:rStyle w:val="FootnoteReference"/>
          <w:sz w:val="24"/>
          <w:szCs w:val="24"/>
          <w:lang w:val="en-US"/>
        </w:rPr>
        <w:footnoteReference w:id="40"/>
      </w:r>
      <w:r w:rsidR="00BE40F0" w:rsidRPr="0032612F">
        <w:rPr>
          <w:sz w:val="24"/>
          <w:szCs w:val="24"/>
          <w:lang w:val="en-US"/>
        </w:rPr>
        <w:t xml:space="preserve"> Thus, he asserts that even in the face of defeat in a just war, attacking the enemy’s civilian population is immoral. His will allow, however, exemption if the terms of the defeat are worse than the bombing of civilians. A Nazi victory in Europe would have </w:t>
      </w:r>
      <w:proofErr w:type="gramStart"/>
      <w:r w:rsidR="00BE40F0" w:rsidRPr="0032612F">
        <w:rPr>
          <w:sz w:val="24"/>
          <w:szCs w:val="24"/>
          <w:lang w:val="en-US"/>
        </w:rPr>
        <w:t>seen not only</w:t>
      </w:r>
      <w:proofErr w:type="gramEnd"/>
      <w:r w:rsidR="00BE40F0" w:rsidRPr="0032612F">
        <w:rPr>
          <w:sz w:val="24"/>
          <w:szCs w:val="24"/>
          <w:lang w:val="en-US"/>
        </w:rPr>
        <w:t xml:space="preserve"> territory losses, reparations and loss of national pride, but genocide, enslavement and forced dislocation for a number of peoples of Europe. In the face of this “supreme emergency”</w:t>
      </w:r>
      <w:r w:rsidR="00BE40F0" w:rsidRPr="0032612F">
        <w:rPr>
          <w:rStyle w:val="FootnoteReference"/>
          <w:sz w:val="24"/>
          <w:szCs w:val="24"/>
          <w:lang w:val="en-US"/>
        </w:rPr>
        <w:footnoteReference w:id="41"/>
      </w:r>
      <w:r w:rsidR="00B8643C" w:rsidRPr="0032612F">
        <w:rPr>
          <w:sz w:val="24"/>
          <w:szCs w:val="24"/>
          <w:lang w:val="en-US"/>
        </w:rPr>
        <w:t xml:space="preserve"> </w:t>
      </w:r>
      <w:proofErr w:type="spellStart"/>
      <w:r w:rsidR="00B8643C" w:rsidRPr="0032612F">
        <w:rPr>
          <w:sz w:val="24"/>
          <w:szCs w:val="24"/>
          <w:lang w:val="en-US"/>
        </w:rPr>
        <w:t>Walzer</w:t>
      </w:r>
      <w:proofErr w:type="spellEnd"/>
      <w:r w:rsidR="00B8643C" w:rsidRPr="0032612F">
        <w:rPr>
          <w:sz w:val="24"/>
          <w:szCs w:val="24"/>
          <w:lang w:val="en-US"/>
        </w:rPr>
        <w:t xml:space="preserve"> and </w:t>
      </w:r>
      <w:proofErr w:type="spellStart"/>
      <w:r w:rsidR="00B8643C" w:rsidRPr="0032612F">
        <w:rPr>
          <w:sz w:val="24"/>
          <w:szCs w:val="24"/>
          <w:lang w:val="en-US"/>
        </w:rPr>
        <w:t>Pr</w:t>
      </w:r>
      <w:r w:rsidR="002261FF" w:rsidRPr="0032612F">
        <w:rPr>
          <w:sz w:val="24"/>
          <w:szCs w:val="24"/>
          <w:lang w:val="en-US"/>
        </w:rPr>
        <w:t>i</w:t>
      </w:r>
      <w:r w:rsidR="00B8643C" w:rsidRPr="0032612F">
        <w:rPr>
          <w:sz w:val="24"/>
          <w:szCs w:val="24"/>
          <w:lang w:val="en-US"/>
        </w:rPr>
        <w:t>moratz</w:t>
      </w:r>
      <w:proofErr w:type="spellEnd"/>
      <w:r w:rsidR="00B8643C" w:rsidRPr="0032612F">
        <w:rPr>
          <w:sz w:val="24"/>
          <w:szCs w:val="24"/>
          <w:lang w:val="en-US"/>
        </w:rPr>
        <w:t xml:space="preserve"> accept that it was morally justified “as the only possible </w:t>
      </w:r>
      <w:r w:rsidR="00B8643C" w:rsidRPr="0032612F">
        <w:rPr>
          <w:sz w:val="24"/>
          <w:szCs w:val="24"/>
          <w:lang w:val="en-US"/>
        </w:rPr>
        <w:lastRenderedPageBreak/>
        <w:t>response”.</w:t>
      </w:r>
      <w:r w:rsidR="00B8643C" w:rsidRPr="0032612F">
        <w:rPr>
          <w:rStyle w:val="FootnoteReference"/>
          <w:sz w:val="24"/>
          <w:szCs w:val="24"/>
          <w:lang w:val="en-US"/>
        </w:rPr>
        <w:footnoteReference w:id="42"/>
      </w:r>
      <w:r w:rsidR="00B8643C" w:rsidRPr="0032612F">
        <w:rPr>
          <w:sz w:val="24"/>
          <w:szCs w:val="24"/>
          <w:lang w:val="en-US"/>
        </w:rPr>
        <w:t xml:space="preserve"> Losing a war and political independence does not meet this standard of supreme emergency, however.</w:t>
      </w:r>
    </w:p>
    <w:p w:rsidR="00B8643C" w:rsidRPr="0032612F" w:rsidRDefault="00B8643C" w:rsidP="00F5716D">
      <w:pPr>
        <w:spacing w:line="480" w:lineRule="auto"/>
        <w:ind w:firstLine="720"/>
        <w:rPr>
          <w:sz w:val="24"/>
          <w:szCs w:val="24"/>
          <w:lang w:val="en-US"/>
        </w:rPr>
      </w:pPr>
      <w:proofErr w:type="spellStart"/>
      <w:r w:rsidRPr="0032612F">
        <w:rPr>
          <w:sz w:val="24"/>
          <w:szCs w:val="24"/>
          <w:lang w:val="en-US"/>
        </w:rPr>
        <w:t>Coady</w:t>
      </w:r>
      <w:proofErr w:type="spellEnd"/>
      <w:r w:rsidRPr="0032612F">
        <w:rPr>
          <w:sz w:val="24"/>
          <w:szCs w:val="24"/>
          <w:lang w:val="en-US"/>
        </w:rPr>
        <w:t xml:space="preserve"> </w:t>
      </w:r>
      <w:r w:rsidR="002261FF" w:rsidRPr="0032612F">
        <w:rPr>
          <w:sz w:val="24"/>
          <w:szCs w:val="24"/>
          <w:lang w:val="en-US"/>
        </w:rPr>
        <w:t xml:space="preserve">argues that </w:t>
      </w:r>
      <w:r w:rsidRPr="0032612F">
        <w:rPr>
          <w:sz w:val="24"/>
          <w:szCs w:val="24"/>
          <w:lang w:val="en-US"/>
        </w:rPr>
        <w:t xml:space="preserve">civilian immunity </w:t>
      </w:r>
      <w:r w:rsidR="002261FF" w:rsidRPr="0032612F">
        <w:rPr>
          <w:sz w:val="24"/>
          <w:szCs w:val="24"/>
          <w:lang w:val="en-US"/>
        </w:rPr>
        <w:t xml:space="preserve">should be </w:t>
      </w:r>
      <w:r w:rsidRPr="0032612F">
        <w:rPr>
          <w:sz w:val="24"/>
          <w:szCs w:val="24"/>
          <w:lang w:val="en-US"/>
        </w:rPr>
        <w:t>an ethical absolute.</w:t>
      </w:r>
      <w:r w:rsidR="00B70D10" w:rsidRPr="0032612F">
        <w:rPr>
          <w:sz w:val="24"/>
          <w:szCs w:val="24"/>
          <w:lang w:val="en-US"/>
        </w:rPr>
        <w:t xml:space="preserve"> Some moral scenarios are so inherently accepted by society that to act against these is to create “an unbalance and incoherence in moral thought and practice.”</w:t>
      </w:r>
      <w:r w:rsidR="00B70D10" w:rsidRPr="0032612F">
        <w:rPr>
          <w:rStyle w:val="FootnoteReference"/>
          <w:sz w:val="24"/>
          <w:szCs w:val="24"/>
          <w:lang w:val="en-US"/>
        </w:rPr>
        <w:footnoteReference w:id="43"/>
      </w:r>
      <w:r w:rsidR="00B70D10" w:rsidRPr="0032612F">
        <w:rPr>
          <w:sz w:val="24"/>
          <w:szCs w:val="24"/>
          <w:lang w:val="en-US"/>
        </w:rPr>
        <w:t xml:space="preserve"> </w:t>
      </w:r>
      <w:proofErr w:type="spellStart"/>
      <w:r w:rsidR="000E2936" w:rsidRPr="0032612F">
        <w:rPr>
          <w:sz w:val="24"/>
          <w:szCs w:val="24"/>
          <w:lang w:val="en-US"/>
        </w:rPr>
        <w:t>Primoratz</w:t>
      </w:r>
      <w:proofErr w:type="spellEnd"/>
      <w:r w:rsidR="000E2936" w:rsidRPr="0032612F">
        <w:rPr>
          <w:sz w:val="24"/>
          <w:szCs w:val="24"/>
          <w:lang w:val="en-US"/>
        </w:rPr>
        <w:t xml:space="preserve"> agrees but argues that, in a sense, </w:t>
      </w:r>
      <w:r w:rsidR="00806522" w:rsidRPr="0032612F">
        <w:rPr>
          <w:sz w:val="24"/>
          <w:szCs w:val="24"/>
          <w:lang w:val="en-US"/>
        </w:rPr>
        <w:t xml:space="preserve">the acting against </w:t>
      </w:r>
      <w:r w:rsidR="000E2936" w:rsidRPr="0032612F">
        <w:rPr>
          <w:sz w:val="24"/>
          <w:szCs w:val="24"/>
          <w:lang w:val="en-US"/>
        </w:rPr>
        <w:t xml:space="preserve">this principle </w:t>
      </w:r>
      <w:r w:rsidR="00806522" w:rsidRPr="0032612F">
        <w:rPr>
          <w:sz w:val="24"/>
          <w:szCs w:val="24"/>
          <w:lang w:val="en-US"/>
        </w:rPr>
        <w:t xml:space="preserve">for a short period of time </w:t>
      </w:r>
      <w:r w:rsidR="000E2936" w:rsidRPr="0032612F">
        <w:rPr>
          <w:sz w:val="24"/>
          <w:szCs w:val="24"/>
          <w:lang w:val="en-US"/>
        </w:rPr>
        <w:t xml:space="preserve">was less morally calamitous than </w:t>
      </w:r>
      <w:r w:rsidR="00806522" w:rsidRPr="0032612F">
        <w:rPr>
          <w:sz w:val="24"/>
          <w:szCs w:val="24"/>
          <w:lang w:val="en-US"/>
        </w:rPr>
        <w:t xml:space="preserve">long-term </w:t>
      </w:r>
      <w:r w:rsidR="000E2936" w:rsidRPr="0032612F">
        <w:rPr>
          <w:sz w:val="24"/>
          <w:szCs w:val="24"/>
          <w:lang w:val="en-US"/>
        </w:rPr>
        <w:t>Nazi control of Europe.</w:t>
      </w:r>
      <w:r w:rsidR="002261FF" w:rsidRPr="0032612F">
        <w:rPr>
          <w:sz w:val="24"/>
          <w:szCs w:val="24"/>
          <w:lang w:val="en-US"/>
        </w:rPr>
        <w:t xml:space="preserve"> </w:t>
      </w:r>
      <w:proofErr w:type="spellStart"/>
      <w:r w:rsidR="00806522" w:rsidRPr="0032612F">
        <w:rPr>
          <w:sz w:val="24"/>
          <w:szCs w:val="24"/>
          <w:lang w:val="en-US"/>
        </w:rPr>
        <w:t>Coady</w:t>
      </w:r>
      <w:proofErr w:type="spellEnd"/>
      <w:r w:rsidR="002261FF" w:rsidRPr="0032612F">
        <w:rPr>
          <w:sz w:val="24"/>
          <w:szCs w:val="24"/>
          <w:lang w:val="en-US"/>
        </w:rPr>
        <w:t xml:space="preserve"> </w:t>
      </w:r>
      <w:r w:rsidR="00806522" w:rsidRPr="0032612F">
        <w:rPr>
          <w:sz w:val="24"/>
          <w:szCs w:val="24"/>
          <w:lang w:val="en-US"/>
        </w:rPr>
        <w:t>continues</w:t>
      </w:r>
      <w:r w:rsidR="002261FF" w:rsidRPr="0032612F">
        <w:rPr>
          <w:sz w:val="24"/>
          <w:szCs w:val="24"/>
          <w:lang w:val="en-US"/>
        </w:rPr>
        <w:t xml:space="preserve"> that any exemption to the killing of innocent civilians is likely to give rise to </w:t>
      </w:r>
      <w:r w:rsidR="00806522" w:rsidRPr="0032612F">
        <w:rPr>
          <w:sz w:val="24"/>
          <w:szCs w:val="24"/>
          <w:lang w:val="en-US"/>
        </w:rPr>
        <w:t xml:space="preserve">its misuse, but acknowledges that when faced with the imminent extermination of one’s race, and killing of civilians is a last resort, </w:t>
      </w:r>
      <w:r w:rsidR="004B0266" w:rsidRPr="0032612F">
        <w:rPr>
          <w:sz w:val="24"/>
          <w:szCs w:val="24"/>
          <w:lang w:val="en-US"/>
        </w:rPr>
        <w:t>‘</w:t>
      </w:r>
      <w:r w:rsidR="00806522" w:rsidRPr="0032612F">
        <w:rPr>
          <w:sz w:val="24"/>
          <w:szCs w:val="24"/>
          <w:lang w:val="en-US"/>
        </w:rPr>
        <w:t>the widespread misuse of the exemption</w:t>
      </w:r>
      <w:r w:rsidR="004B0266" w:rsidRPr="0032612F">
        <w:rPr>
          <w:sz w:val="24"/>
          <w:szCs w:val="24"/>
          <w:lang w:val="en-US"/>
        </w:rPr>
        <w:t>’</w:t>
      </w:r>
      <w:r w:rsidR="00806522" w:rsidRPr="0032612F">
        <w:rPr>
          <w:sz w:val="24"/>
          <w:szCs w:val="24"/>
          <w:lang w:val="en-US"/>
        </w:rPr>
        <w:t xml:space="preserve"> argument is unlikely to, nor should, stop any action</w:t>
      </w:r>
      <w:r w:rsidR="004B0266" w:rsidRPr="0032612F">
        <w:rPr>
          <w:sz w:val="24"/>
          <w:szCs w:val="24"/>
          <w:lang w:val="en-US"/>
        </w:rPr>
        <w:t xml:space="preserve"> to prevent the genocide</w:t>
      </w:r>
      <w:r w:rsidR="00806522" w:rsidRPr="0032612F">
        <w:rPr>
          <w:sz w:val="24"/>
          <w:szCs w:val="24"/>
          <w:lang w:val="en-US"/>
        </w:rPr>
        <w:t xml:space="preserve">. </w:t>
      </w:r>
      <w:proofErr w:type="spellStart"/>
      <w:r w:rsidR="00806522" w:rsidRPr="0032612F">
        <w:rPr>
          <w:sz w:val="24"/>
          <w:szCs w:val="24"/>
          <w:lang w:val="en-US"/>
        </w:rPr>
        <w:t>Primoratz</w:t>
      </w:r>
      <w:proofErr w:type="spellEnd"/>
      <w:r w:rsidR="00806522" w:rsidRPr="0032612F">
        <w:rPr>
          <w:sz w:val="24"/>
          <w:szCs w:val="24"/>
          <w:lang w:val="en-US"/>
        </w:rPr>
        <w:t xml:space="preserve"> concludes that civilian immunity should be an “almost absolute principle” which trumps other moral considerations apart from a “narrowly understood moral disaster”.</w:t>
      </w:r>
      <w:r w:rsidR="00806522" w:rsidRPr="0032612F">
        <w:rPr>
          <w:rStyle w:val="FootnoteReference"/>
          <w:sz w:val="24"/>
          <w:szCs w:val="24"/>
          <w:lang w:val="en-US"/>
        </w:rPr>
        <w:footnoteReference w:id="44"/>
      </w:r>
    </w:p>
    <w:p w:rsidR="00B5652B" w:rsidRPr="0032612F" w:rsidRDefault="00B5652B" w:rsidP="00F5716D">
      <w:pPr>
        <w:spacing w:line="480" w:lineRule="auto"/>
        <w:ind w:firstLine="720"/>
        <w:rPr>
          <w:sz w:val="24"/>
          <w:szCs w:val="24"/>
          <w:lang w:val="en-US"/>
        </w:rPr>
      </w:pPr>
      <w:r w:rsidRPr="0032612F">
        <w:rPr>
          <w:sz w:val="24"/>
          <w:szCs w:val="24"/>
          <w:lang w:val="en-US"/>
        </w:rPr>
        <w:t>There is no doubt that the Allied bombing of civilian towns was, and remains, controversial.</w:t>
      </w:r>
      <w:r w:rsidR="006A119A" w:rsidRPr="0032612F">
        <w:rPr>
          <w:sz w:val="24"/>
          <w:szCs w:val="24"/>
          <w:lang w:val="en-US"/>
        </w:rPr>
        <w:t xml:space="preserve"> From the safety of 2013, secured in part by the RAF and USAAF in World War II, it is easy to judge the decisions and actions of Bomber Command. A greater understanding of the state of the war, the concept that a ‘total war’ was being fought, the fact of British towns already having been bombed, the ineffective planes and the failure of previous plans gives the reader a greater insight to the last resort thinking that lead to the February 1942 decision to commence strategic or area bombing. While the military effectiveness is questioned, what if the USAAF had have also committed to night bombing </w:t>
      </w:r>
      <w:r w:rsidR="006A119A" w:rsidRPr="0032612F">
        <w:rPr>
          <w:sz w:val="24"/>
          <w:szCs w:val="24"/>
          <w:lang w:val="en-US"/>
        </w:rPr>
        <w:lastRenderedPageBreak/>
        <w:t>raids with the RAF? Would this have had the intended impact on morale and shortened the war?</w:t>
      </w:r>
    </w:p>
    <w:p w:rsidR="009E7E19" w:rsidRPr="0032612F" w:rsidRDefault="004B0266" w:rsidP="00F5716D">
      <w:pPr>
        <w:spacing w:line="480" w:lineRule="auto"/>
        <w:ind w:firstLine="720"/>
        <w:rPr>
          <w:sz w:val="24"/>
          <w:szCs w:val="24"/>
          <w:lang w:val="en-US"/>
        </w:rPr>
      </w:pPr>
      <w:r w:rsidRPr="0032612F">
        <w:rPr>
          <w:sz w:val="24"/>
          <w:szCs w:val="24"/>
          <w:lang w:val="en-US"/>
        </w:rPr>
        <w:t xml:space="preserve">Despite </w:t>
      </w:r>
      <w:proofErr w:type="spellStart"/>
      <w:r w:rsidRPr="0032612F">
        <w:rPr>
          <w:sz w:val="24"/>
          <w:szCs w:val="24"/>
          <w:lang w:val="en-US"/>
        </w:rPr>
        <w:t>favourable</w:t>
      </w:r>
      <w:proofErr w:type="spellEnd"/>
      <w:r w:rsidRPr="0032612F">
        <w:rPr>
          <w:sz w:val="24"/>
          <w:szCs w:val="24"/>
          <w:lang w:val="en-US"/>
        </w:rPr>
        <w:t xml:space="preserve"> arguments such as those </w:t>
      </w:r>
      <w:proofErr w:type="spellStart"/>
      <w:r w:rsidRPr="0032612F">
        <w:rPr>
          <w:sz w:val="24"/>
          <w:szCs w:val="24"/>
          <w:lang w:val="en-US"/>
        </w:rPr>
        <w:t>expoused</w:t>
      </w:r>
      <w:proofErr w:type="spellEnd"/>
      <w:r w:rsidRPr="0032612F">
        <w:rPr>
          <w:sz w:val="24"/>
          <w:szCs w:val="24"/>
          <w:lang w:val="en-US"/>
        </w:rPr>
        <w:t xml:space="preserve"> by </w:t>
      </w:r>
      <w:proofErr w:type="spellStart"/>
      <w:r w:rsidRPr="0032612F">
        <w:rPr>
          <w:sz w:val="24"/>
          <w:szCs w:val="24"/>
          <w:lang w:val="en-US"/>
        </w:rPr>
        <w:t>Primoratz</w:t>
      </w:r>
      <w:proofErr w:type="spellEnd"/>
      <w:r w:rsidRPr="0032612F">
        <w:rPr>
          <w:sz w:val="24"/>
          <w:szCs w:val="24"/>
          <w:lang w:val="en-US"/>
        </w:rPr>
        <w:t xml:space="preserve"> and </w:t>
      </w:r>
      <w:proofErr w:type="spellStart"/>
      <w:r w:rsidRPr="0032612F">
        <w:rPr>
          <w:sz w:val="24"/>
          <w:szCs w:val="24"/>
          <w:lang w:val="en-US"/>
        </w:rPr>
        <w:t>Walzer</w:t>
      </w:r>
      <w:proofErr w:type="spellEnd"/>
      <w:r w:rsidRPr="0032612F">
        <w:rPr>
          <w:sz w:val="24"/>
          <w:szCs w:val="24"/>
          <w:lang w:val="en-US"/>
        </w:rPr>
        <w:t xml:space="preserve"> that the victory of Nazism would have been a greater evil than the bombing of civilians, t</w:t>
      </w:r>
      <w:r w:rsidR="006A119A" w:rsidRPr="0032612F">
        <w:rPr>
          <w:sz w:val="24"/>
          <w:szCs w:val="24"/>
          <w:lang w:val="en-US"/>
        </w:rPr>
        <w:t xml:space="preserve">he post-war actions of the Allies suggest that they </w:t>
      </w:r>
      <w:r w:rsidRPr="0032612F">
        <w:rPr>
          <w:sz w:val="24"/>
          <w:szCs w:val="24"/>
          <w:lang w:val="en-US"/>
        </w:rPr>
        <w:t>had significant qualms</w:t>
      </w:r>
      <w:r w:rsidR="006A119A" w:rsidRPr="0032612F">
        <w:rPr>
          <w:sz w:val="24"/>
          <w:szCs w:val="24"/>
          <w:lang w:val="en-US"/>
        </w:rPr>
        <w:t xml:space="preserve">. </w:t>
      </w:r>
      <w:r w:rsidR="009E7E19" w:rsidRPr="0032612F">
        <w:rPr>
          <w:sz w:val="24"/>
          <w:szCs w:val="24"/>
          <w:lang w:val="en-US"/>
        </w:rPr>
        <w:t xml:space="preserve">Almost as soon as the Germans had capitulated, the planes that had once brought bombs to Berlin now brought food and medicine. </w:t>
      </w:r>
      <w:proofErr w:type="spellStart"/>
      <w:r w:rsidR="00735DB8" w:rsidRPr="0032612F">
        <w:rPr>
          <w:sz w:val="24"/>
          <w:szCs w:val="24"/>
          <w:lang w:val="en-US"/>
        </w:rPr>
        <w:t>Langenbacher</w:t>
      </w:r>
      <w:proofErr w:type="spellEnd"/>
      <w:r w:rsidR="00735DB8" w:rsidRPr="0032612F">
        <w:rPr>
          <w:sz w:val="24"/>
          <w:szCs w:val="24"/>
          <w:lang w:val="en-US"/>
        </w:rPr>
        <w:t xml:space="preserve"> suggests that postwar reconstruction of Germany can be “partly explained as an informal way … to make amends.”</w:t>
      </w:r>
      <w:r w:rsidR="00735DB8" w:rsidRPr="0032612F">
        <w:rPr>
          <w:rStyle w:val="FootnoteReference"/>
          <w:sz w:val="24"/>
          <w:szCs w:val="24"/>
          <w:lang w:val="en-US"/>
        </w:rPr>
        <w:footnoteReference w:id="45"/>
      </w:r>
      <w:r w:rsidR="0027513A">
        <w:rPr>
          <w:sz w:val="24"/>
          <w:szCs w:val="24"/>
          <w:lang w:val="en-US"/>
        </w:rPr>
        <w:t xml:space="preserve"> No Luftwaffe officers were brought before the Nuremberg Trials over bombing of British cities for fear it would raise the </w:t>
      </w:r>
      <w:proofErr w:type="spellStart"/>
      <w:r w:rsidR="0027513A">
        <w:rPr>
          <w:sz w:val="24"/>
          <w:szCs w:val="24"/>
          <w:lang w:val="en-US"/>
        </w:rPr>
        <w:t>spectre</w:t>
      </w:r>
      <w:proofErr w:type="spellEnd"/>
      <w:r w:rsidR="0027513A">
        <w:rPr>
          <w:sz w:val="24"/>
          <w:szCs w:val="24"/>
          <w:lang w:val="en-US"/>
        </w:rPr>
        <w:t xml:space="preserve"> of the actions of Bomber Command.</w:t>
      </w:r>
      <w:r w:rsidR="0027513A">
        <w:rPr>
          <w:rStyle w:val="FootnoteReference"/>
          <w:sz w:val="24"/>
          <w:szCs w:val="24"/>
          <w:lang w:val="en-US"/>
        </w:rPr>
        <w:footnoteReference w:id="46"/>
      </w:r>
      <w:r w:rsidR="00735DB8" w:rsidRPr="0032612F">
        <w:rPr>
          <w:sz w:val="24"/>
          <w:szCs w:val="24"/>
          <w:lang w:val="en-US"/>
        </w:rPr>
        <w:t xml:space="preserve"> </w:t>
      </w:r>
      <w:r w:rsidR="009E7E19" w:rsidRPr="0032612F">
        <w:rPr>
          <w:sz w:val="24"/>
          <w:szCs w:val="24"/>
          <w:lang w:val="en-US"/>
        </w:rPr>
        <w:t>Once the war was won, there was a tacit, and in some places</w:t>
      </w:r>
      <w:r w:rsidR="000673AD" w:rsidRPr="0032612F">
        <w:rPr>
          <w:sz w:val="24"/>
          <w:szCs w:val="24"/>
          <w:lang w:val="en-US"/>
        </w:rPr>
        <w:t xml:space="preserve"> more vocal, agreement that the bombing of cities was ‘not cricket, old chap’ to use that most British of phrases to denote unfair play. Lord Salisbury summed up the sentiment, “of course the Germans began it, but we do not take the devil as our example.”</w:t>
      </w:r>
      <w:r w:rsidR="000673AD" w:rsidRPr="0032612F">
        <w:rPr>
          <w:rStyle w:val="FootnoteReference"/>
          <w:sz w:val="24"/>
          <w:szCs w:val="24"/>
          <w:lang w:val="en-US"/>
        </w:rPr>
        <w:footnoteReference w:id="47"/>
      </w:r>
      <w:r w:rsidR="000673AD" w:rsidRPr="0032612F">
        <w:rPr>
          <w:sz w:val="24"/>
          <w:szCs w:val="24"/>
          <w:lang w:val="en-US"/>
        </w:rPr>
        <w:t xml:space="preserve"> This was borne out by Harris not receiving a peerage, an </w:t>
      </w:r>
      <w:proofErr w:type="spellStart"/>
      <w:r w:rsidR="000673AD" w:rsidRPr="0032612F">
        <w:rPr>
          <w:sz w:val="24"/>
          <w:szCs w:val="24"/>
          <w:lang w:val="en-US"/>
        </w:rPr>
        <w:t>honour</w:t>
      </w:r>
      <w:proofErr w:type="spellEnd"/>
      <w:r w:rsidR="000673AD" w:rsidRPr="0032612F">
        <w:rPr>
          <w:sz w:val="24"/>
          <w:szCs w:val="24"/>
          <w:lang w:val="en-US"/>
        </w:rPr>
        <w:t xml:space="preserve"> awarded to all other British commanders, and no campaign medal for aircrew, again an </w:t>
      </w:r>
      <w:proofErr w:type="spellStart"/>
      <w:r w:rsidR="000673AD" w:rsidRPr="0032612F">
        <w:rPr>
          <w:sz w:val="24"/>
          <w:szCs w:val="24"/>
          <w:lang w:val="en-US"/>
        </w:rPr>
        <w:t>honour</w:t>
      </w:r>
      <w:proofErr w:type="spellEnd"/>
      <w:r w:rsidR="000673AD" w:rsidRPr="0032612F">
        <w:rPr>
          <w:sz w:val="24"/>
          <w:szCs w:val="24"/>
          <w:lang w:val="en-US"/>
        </w:rPr>
        <w:t xml:space="preserve"> afforded all other units. </w:t>
      </w:r>
      <w:r w:rsidR="00C66A0C" w:rsidRPr="0032612F">
        <w:rPr>
          <w:sz w:val="24"/>
          <w:szCs w:val="24"/>
          <w:lang w:val="en-US"/>
        </w:rPr>
        <w:t xml:space="preserve">This controversy continued to 2012 when Bomber Command finally had its own Memorial, albeit raised through private donations and the Ministry of </w:t>
      </w:r>
      <w:proofErr w:type="spellStart"/>
      <w:r w:rsidR="00C66A0C" w:rsidRPr="0032612F">
        <w:rPr>
          <w:sz w:val="24"/>
          <w:szCs w:val="24"/>
          <w:lang w:val="en-US"/>
        </w:rPr>
        <w:t>Defence</w:t>
      </w:r>
      <w:proofErr w:type="spellEnd"/>
      <w:r w:rsidR="00C66A0C" w:rsidRPr="0032612F">
        <w:rPr>
          <w:sz w:val="24"/>
          <w:szCs w:val="24"/>
          <w:lang w:val="en-US"/>
        </w:rPr>
        <w:t xml:space="preserve"> refusing to contribute to the official opening.</w:t>
      </w:r>
      <w:r w:rsidR="00C66A0C" w:rsidRPr="0032612F">
        <w:rPr>
          <w:rStyle w:val="FootnoteReference"/>
          <w:sz w:val="24"/>
          <w:szCs w:val="24"/>
          <w:lang w:val="en-US"/>
        </w:rPr>
        <w:footnoteReference w:id="48"/>
      </w:r>
      <w:r w:rsidR="00C66A0C" w:rsidRPr="0032612F">
        <w:rPr>
          <w:sz w:val="24"/>
          <w:szCs w:val="24"/>
          <w:lang w:val="en-US"/>
        </w:rPr>
        <w:t xml:space="preserve"> </w:t>
      </w:r>
    </w:p>
    <w:p w:rsidR="0032612F" w:rsidRPr="0032612F" w:rsidRDefault="0032612F" w:rsidP="0032612F">
      <w:pPr>
        <w:spacing w:line="480" w:lineRule="auto"/>
        <w:rPr>
          <w:sz w:val="24"/>
          <w:szCs w:val="24"/>
          <w:lang w:val="en-US"/>
        </w:rPr>
      </w:pPr>
    </w:p>
    <w:p w:rsidR="00735DB8" w:rsidRPr="0032612F" w:rsidRDefault="00735DB8" w:rsidP="00F5716D">
      <w:pPr>
        <w:spacing w:line="480" w:lineRule="auto"/>
        <w:ind w:firstLine="720"/>
        <w:rPr>
          <w:sz w:val="24"/>
          <w:szCs w:val="24"/>
          <w:lang w:val="en-US"/>
        </w:rPr>
      </w:pPr>
      <w:r w:rsidRPr="0032612F">
        <w:rPr>
          <w:sz w:val="24"/>
          <w:szCs w:val="24"/>
          <w:lang w:val="en-US"/>
        </w:rPr>
        <w:lastRenderedPageBreak/>
        <w:t xml:space="preserve">In the light of the alternative, Nazi control of Europe and potentially of Britain, the British Government and Allied Command must have felt that they had no alternative but to initiate area bombing in 1942. That they did not reevaluate the practice in the light of changing circumstances in 1944 and especially 1945 as the war was obviously being won, but rather escalated the attacks is the </w:t>
      </w:r>
      <w:proofErr w:type="gramStart"/>
      <w:r w:rsidRPr="0032612F">
        <w:rPr>
          <w:sz w:val="24"/>
          <w:szCs w:val="24"/>
          <w:lang w:val="en-US"/>
        </w:rPr>
        <w:t>aspect which</w:t>
      </w:r>
      <w:proofErr w:type="gramEnd"/>
      <w:r w:rsidRPr="0032612F">
        <w:rPr>
          <w:sz w:val="24"/>
          <w:szCs w:val="24"/>
          <w:lang w:val="en-US"/>
        </w:rPr>
        <w:t xml:space="preserve"> is particularly damning. </w:t>
      </w:r>
    </w:p>
    <w:p w:rsidR="00D43AEB" w:rsidRPr="0032612F" w:rsidRDefault="00350685" w:rsidP="0032612F">
      <w:pPr>
        <w:spacing w:line="480" w:lineRule="auto"/>
        <w:rPr>
          <w:sz w:val="24"/>
          <w:szCs w:val="24"/>
          <w:lang w:val="en-US"/>
        </w:rPr>
      </w:pPr>
      <w:r w:rsidRPr="0032612F">
        <w:rPr>
          <w:sz w:val="24"/>
          <w:szCs w:val="24"/>
          <w:lang w:val="en-US"/>
        </w:rPr>
        <w:t>T</w:t>
      </w:r>
      <w:r w:rsidR="00D43AEB" w:rsidRPr="0032612F">
        <w:rPr>
          <w:sz w:val="24"/>
          <w:szCs w:val="24"/>
          <w:lang w:val="en-US"/>
        </w:rPr>
        <w:t xml:space="preserve">he </w:t>
      </w:r>
      <w:r w:rsidRPr="0032612F">
        <w:rPr>
          <w:sz w:val="24"/>
          <w:szCs w:val="24"/>
          <w:lang w:val="en-US"/>
        </w:rPr>
        <w:t>final</w:t>
      </w:r>
      <w:r w:rsidR="00B5652B" w:rsidRPr="0032612F">
        <w:rPr>
          <w:sz w:val="24"/>
          <w:szCs w:val="24"/>
          <w:lang w:val="en-US"/>
        </w:rPr>
        <w:t>, and quite even-handed,</w:t>
      </w:r>
      <w:r w:rsidRPr="0032612F">
        <w:rPr>
          <w:sz w:val="24"/>
          <w:szCs w:val="24"/>
          <w:lang w:val="en-US"/>
        </w:rPr>
        <w:t xml:space="preserve"> </w:t>
      </w:r>
      <w:r w:rsidR="00D43AEB" w:rsidRPr="0032612F">
        <w:rPr>
          <w:sz w:val="24"/>
          <w:szCs w:val="24"/>
          <w:lang w:val="en-US"/>
        </w:rPr>
        <w:t>analysis is deserved to be given by the</w:t>
      </w:r>
      <w:r w:rsidR="00B5652B" w:rsidRPr="0032612F">
        <w:rPr>
          <w:sz w:val="24"/>
          <w:szCs w:val="24"/>
          <w:lang w:val="en-US"/>
        </w:rPr>
        <w:t xml:space="preserve"> modern day</w:t>
      </w:r>
      <w:r w:rsidR="00D43AEB" w:rsidRPr="0032612F">
        <w:rPr>
          <w:sz w:val="24"/>
          <w:szCs w:val="24"/>
          <w:lang w:val="en-US"/>
        </w:rPr>
        <w:t xml:space="preserve"> RAF: “Bomber Command did not win the war independently – but the war could not have been won without their efforts.”</w:t>
      </w:r>
      <w:r w:rsidR="00D43AEB" w:rsidRPr="0032612F">
        <w:rPr>
          <w:rStyle w:val="FootnoteReference"/>
          <w:sz w:val="24"/>
          <w:szCs w:val="24"/>
          <w:lang w:val="en-US"/>
        </w:rPr>
        <w:footnoteReference w:id="49"/>
      </w:r>
      <w:r w:rsidR="00D43AEB" w:rsidRPr="0032612F">
        <w:rPr>
          <w:sz w:val="24"/>
          <w:szCs w:val="24"/>
          <w:lang w:val="en-US"/>
        </w:rPr>
        <w:t xml:space="preserve"> </w:t>
      </w:r>
    </w:p>
    <w:p w:rsidR="009C3B8F" w:rsidRPr="002F6E45" w:rsidRDefault="009C3B8F" w:rsidP="00F053A4">
      <w:pPr>
        <w:rPr>
          <w:lang w:val="en-US"/>
        </w:rPr>
      </w:pPr>
      <w:bookmarkStart w:id="0" w:name="_GoBack"/>
      <w:bookmarkEnd w:id="0"/>
    </w:p>
    <w:p w:rsidR="00E50A13" w:rsidRDefault="00E50A13">
      <w:pPr>
        <w:rPr>
          <w:lang w:val="en-US"/>
        </w:rPr>
      </w:pPr>
    </w:p>
    <w:p w:rsidR="009E6830" w:rsidRDefault="009E6830">
      <w:pPr>
        <w:rPr>
          <w:lang w:val="en-US"/>
        </w:rPr>
      </w:pPr>
      <w:r>
        <w:rPr>
          <w:lang w:val="en-US"/>
        </w:rPr>
        <w:br w:type="page"/>
      </w:r>
    </w:p>
    <w:p w:rsidR="009E6830" w:rsidRPr="00F5716D" w:rsidRDefault="009E6830" w:rsidP="00F5716D">
      <w:pPr>
        <w:rPr>
          <w:b/>
          <w:sz w:val="24"/>
          <w:szCs w:val="24"/>
          <w:lang w:val="en-US"/>
        </w:rPr>
      </w:pPr>
      <w:r w:rsidRPr="00F5716D">
        <w:rPr>
          <w:b/>
          <w:sz w:val="24"/>
          <w:szCs w:val="24"/>
          <w:lang w:val="en-US"/>
        </w:rPr>
        <w:lastRenderedPageBreak/>
        <w:t>Bibliography</w:t>
      </w:r>
      <w:r w:rsidR="00893200" w:rsidRPr="00864E6E">
        <w:rPr>
          <w:sz w:val="24"/>
          <w:szCs w:val="24"/>
          <w:lang w:val="en-US"/>
        </w:rPr>
        <w:tab/>
      </w:r>
    </w:p>
    <w:p w:rsidR="00893200" w:rsidRPr="00864E6E" w:rsidRDefault="00893200" w:rsidP="00F5716D">
      <w:pPr>
        <w:ind w:left="426" w:hanging="426"/>
        <w:rPr>
          <w:sz w:val="24"/>
          <w:szCs w:val="24"/>
          <w:lang w:val="en-US"/>
        </w:rPr>
      </w:pPr>
      <w:r w:rsidRPr="00864E6E">
        <w:rPr>
          <w:sz w:val="24"/>
          <w:szCs w:val="24"/>
          <w:lang w:val="en-US"/>
        </w:rPr>
        <w:t xml:space="preserve">Connelly, Mark </w:t>
      </w:r>
      <w:r w:rsidRPr="00864E6E">
        <w:rPr>
          <w:i/>
          <w:sz w:val="24"/>
          <w:szCs w:val="24"/>
          <w:lang w:val="en-US"/>
        </w:rPr>
        <w:t>Reaching for the Stars: A new history of Bomber Command in World War II</w:t>
      </w:r>
      <w:r w:rsidRPr="00864E6E">
        <w:rPr>
          <w:sz w:val="24"/>
          <w:szCs w:val="24"/>
          <w:lang w:val="en-US"/>
        </w:rPr>
        <w:t xml:space="preserve">, I.B. </w:t>
      </w:r>
      <w:proofErr w:type="spellStart"/>
      <w:r w:rsidRPr="00864E6E">
        <w:rPr>
          <w:sz w:val="24"/>
          <w:szCs w:val="24"/>
          <w:lang w:val="en-US"/>
        </w:rPr>
        <w:t>Tauris</w:t>
      </w:r>
      <w:proofErr w:type="spellEnd"/>
      <w:r w:rsidRPr="00864E6E">
        <w:rPr>
          <w:sz w:val="24"/>
          <w:szCs w:val="24"/>
          <w:lang w:val="en-US"/>
        </w:rPr>
        <w:t>, London, 2001.</w:t>
      </w:r>
    </w:p>
    <w:p w:rsidR="00975F77" w:rsidRPr="00864E6E" w:rsidRDefault="00975F77" w:rsidP="00F5716D">
      <w:pPr>
        <w:ind w:left="426" w:hanging="426"/>
        <w:rPr>
          <w:sz w:val="24"/>
          <w:szCs w:val="24"/>
          <w:lang w:val="en-US"/>
        </w:rPr>
      </w:pPr>
      <w:proofErr w:type="spellStart"/>
      <w:proofErr w:type="gramStart"/>
      <w:r w:rsidRPr="00864E6E">
        <w:rPr>
          <w:sz w:val="24"/>
          <w:szCs w:val="24"/>
          <w:lang w:val="en-US"/>
        </w:rPr>
        <w:t>Downes</w:t>
      </w:r>
      <w:proofErr w:type="spellEnd"/>
      <w:r w:rsidRPr="00864E6E">
        <w:rPr>
          <w:sz w:val="24"/>
          <w:szCs w:val="24"/>
          <w:lang w:val="en-US"/>
        </w:rPr>
        <w:t xml:space="preserve">, Alexander B. </w:t>
      </w:r>
      <w:r w:rsidRPr="00864E6E">
        <w:rPr>
          <w:i/>
          <w:sz w:val="24"/>
          <w:szCs w:val="24"/>
          <w:lang w:val="en-US"/>
        </w:rPr>
        <w:t>Targeting Civilians in War</w:t>
      </w:r>
      <w:r w:rsidRPr="00864E6E">
        <w:rPr>
          <w:sz w:val="24"/>
          <w:szCs w:val="24"/>
          <w:lang w:val="en-US"/>
        </w:rPr>
        <w:t>, Cornell University Press, Ithaca, NY, 2008.</w:t>
      </w:r>
      <w:proofErr w:type="gramEnd"/>
    </w:p>
    <w:p w:rsidR="006539D8" w:rsidRPr="00864E6E" w:rsidRDefault="006539D8" w:rsidP="00F5716D">
      <w:pPr>
        <w:ind w:left="426" w:hanging="426"/>
        <w:rPr>
          <w:sz w:val="24"/>
          <w:szCs w:val="24"/>
          <w:lang w:val="en-US"/>
        </w:rPr>
      </w:pPr>
      <w:r w:rsidRPr="00864E6E">
        <w:rPr>
          <w:sz w:val="24"/>
          <w:szCs w:val="24"/>
          <w:lang w:val="en-US"/>
        </w:rPr>
        <w:t xml:space="preserve">Harding, Eleanor ‘’It’s Disgusting’: Anger as </w:t>
      </w:r>
      <w:proofErr w:type="spellStart"/>
      <w:r w:rsidRPr="00864E6E">
        <w:rPr>
          <w:sz w:val="24"/>
          <w:szCs w:val="24"/>
          <w:lang w:val="en-US"/>
        </w:rPr>
        <w:t>MoD</w:t>
      </w:r>
      <w:proofErr w:type="spellEnd"/>
      <w:r w:rsidRPr="00864E6E">
        <w:rPr>
          <w:sz w:val="24"/>
          <w:szCs w:val="24"/>
          <w:lang w:val="en-US"/>
        </w:rPr>
        <w:t xml:space="preserve"> lands veterans with </w:t>
      </w:r>
      <w:r w:rsidRPr="00864E6E">
        <w:rPr>
          <w:rFonts w:cstheme="minorHAnsi"/>
          <w:sz w:val="24"/>
          <w:szCs w:val="24"/>
          <w:lang w:val="en-US"/>
        </w:rPr>
        <w:t>£</w:t>
      </w:r>
      <w:r w:rsidRPr="00864E6E">
        <w:rPr>
          <w:sz w:val="24"/>
          <w:szCs w:val="24"/>
          <w:lang w:val="en-US"/>
        </w:rPr>
        <w:t xml:space="preserve">700,000 bill to unveil Bomber Command Memorial’, </w:t>
      </w:r>
      <w:r w:rsidRPr="00864E6E">
        <w:rPr>
          <w:i/>
          <w:sz w:val="24"/>
          <w:szCs w:val="24"/>
          <w:lang w:val="en-US"/>
        </w:rPr>
        <w:t>Mail Online</w:t>
      </w:r>
      <w:r w:rsidRPr="00864E6E">
        <w:rPr>
          <w:sz w:val="24"/>
          <w:szCs w:val="24"/>
          <w:lang w:val="en-US"/>
        </w:rPr>
        <w:t xml:space="preserve">, </w:t>
      </w:r>
      <w:hyperlink r:id="rId8" w:history="1">
        <w:r w:rsidRPr="00864E6E">
          <w:rPr>
            <w:rStyle w:val="Hyperlink"/>
            <w:sz w:val="24"/>
            <w:szCs w:val="24"/>
            <w:lang w:val="en-US"/>
          </w:rPr>
          <w:t>http://www.dailymail.co.uk/news/article-2163012/MoD-lands-veterans-700-000-ceremony-unveil-Bomber-Command-Memorial.html</w:t>
        </w:r>
      </w:hyperlink>
      <w:r w:rsidRPr="00864E6E">
        <w:rPr>
          <w:sz w:val="24"/>
          <w:szCs w:val="24"/>
          <w:lang w:val="en-US"/>
        </w:rPr>
        <w:t>, accessed 15 January 2013.</w:t>
      </w:r>
    </w:p>
    <w:p w:rsidR="009E6830" w:rsidRPr="00864E6E" w:rsidRDefault="00893200" w:rsidP="00F5716D">
      <w:pPr>
        <w:ind w:left="426" w:hanging="426"/>
        <w:rPr>
          <w:sz w:val="24"/>
          <w:szCs w:val="24"/>
          <w:lang w:val="en-US"/>
        </w:rPr>
      </w:pPr>
      <w:r w:rsidRPr="00864E6E">
        <w:rPr>
          <w:sz w:val="24"/>
          <w:szCs w:val="24"/>
          <w:lang w:val="en-US"/>
        </w:rPr>
        <w:t>Keegan,</w:t>
      </w:r>
      <w:r w:rsidRPr="00864E6E">
        <w:rPr>
          <w:sz w:val="24"/>
          <w:szCs w:val="24"/>
        </w:rPr>
        <w:t xml:space="preserve"> John</w:t>
      </w:r>
      <w:r w:rsidRPr="00864E6E">
        <w:rPr>
          <w:sz w:val="24"/>
          <w:szCs w:val="24"/>
          <w:lang w:val="en-US"/>
        </w:rPr>
        <w:t xml:space="preserve"> </w:t>
      </w:r>
      <w:r w:rsidRPr="00864E6E">
        <w:rPr>
          <w:i/>
          <w:sz w:val="24"/>
          <w:szCs w:val="24"/>
          <w:lang w:val="en-US"/>
        </w:rPr>
        <w:t xml:space="preserve">The Second World War, </w:t>
      </w:r>
      <w:r w:rsidRPr="00864E6E">
        <w:rPr>
          <w:sz w:val="24"/>
          <w:szCs w:val="24"/>
          <w:lang w:val="en-US"/>
        </w:rPr>
        <w:t>Hutchinson, Sydney, 1989.</w:t>
      </w:r>
    </w:p>
    <w:p w:rsidR="009E6830" w:rsidRDefault="009E6830" w:rsidP="00F5716D">
      <w:pPr>
        <w:ind w:left="426" w:hanging="426"/>
        <w:rPr>
          <w:sz w:val="24"/>
          <w:szCs w:val="24"/>
          <w:lang w:val="en-US"/>
        </w:rPr>
      </w:pPr>
      <w:proofErr w:type="spellStart"/>
      <w:r w:rsidRPr="00864E6E">
        <w:rPr>
          <w:sz w:val="24"/>
          <w:szCs w:val="24"/>
          <w:lang w:val="en-US"/>
        </w:rPr>
        <w:t>Langenbacher</w:t>
      </w:r>
      <w:proofErr w:type="spellEnd"/>
      <w:r w:rsidRPr="00864E6E">
        <w:rPr>
          <w:sz w:val="24"/>
          <w:szCs w:val="24"/>
          <w:lang w:val="en-US"/>
        </w:rPr>
        <w:t>, Eric ‘</w:t>
      </w:r>
      <w:proofErr w:type="gramStart"/>
      <w:r w:rsidRPr="00864E6E">
        <w:rPr>
          <w:sz w:val="24"/>
          <w:szCs w:val="24"/>
          <w:lang w:val="en-US"/>
        </w:rPr>
        <w:t>The</w:t>
      </w:r>
      <w:proofErr w:type="gramEnd"/>
      <w:r w:rsidRPr="00864E6E">
        <w:rPr>
          <w:sz w:val="24"/>
          <w:szCs w:val="24"/>
          <w:lang w:val="en-US"/>
        </w:rPr>
        <w:t xml:space="preserve"> allies in World War II: the Anglo-American bombardment of German cities’, in Adam Jones (ed.), </w:t>
      </w:r>
      <w:r w:rsidRPr="00864E6E">
        <w:rPr>
          <w:i/>
          <w:sz w:val="24"/>
          <w:szCs w:val="24"/>
          <w:lang w:val="en-US"/>
        </w:rPr>
        <w:t>Genocide, war crimes and the West: history and complicity</w:t>
      </w:r>
      <w:r w:rsidRPr="00864E6E">
        <w:rPr>
          <w:sz w:val="24"/>
          <w:szCs w:val="24"/>
          <w:lang w:val="en-US"/>
        </w:rPr>
        <w:t>, Zed Books, London, c2004, pp. 116-133.</w:t>
      </w:r>
    </w:p>
    <w:p w:rsidR="00864E6E" w:rsidRPr="00864E6E" w:rsidRDefault="00864E6E" w:rsidP="00F5716D">
      <w:pPr>
        <w:ind w:left="426" w:hanging="426"/>
        <w:rPr>
          <w:sz w:val="24"/>
          <w:szCs w:val="24"/>
          <w:lang w:val="en-US"/>
        </w:rPr>
      </w:pPr>
      <w:r>
        <w:rPr>
          <w:sz w:val="24"/>
          <w:szCs w:val="24"/>
          <w:lang w:val="en-US"/>
        </w:rPr>
        <w:t>Moeller, Robert G. ‘</w:t>
      </w:r>
      <w:proofErr w:type="gramStart"/>
      <w:r>
        <w:rPr>
          <w:sz w:val="24"/>
          <w:szCs w:val="24"/>
          <w:lang w:val="en-US"/>
        </w:rPr>
        <w:t>The</w:t>
      </w:r>
      <w:proofErr w:type="gramEnd"/>
      <w:r>
        <w:rPr>
          <w:sz w:val="24"/>
          <w:szCs w:val="24"/>
          <w:lang w:val="en-US"/>
        </w:rPr>
        <w:t xml:space="preserve"> bombing war in Germany, 2005 – 1940: Back to the future’ in </w:t>
      </w:r>
      <w:r w:rsidRPr="00864E6E">
        <w:rPr>
          <w:sz w:val="24"/>
          <w:szCs w:val="24"/>
          <w:lang w:val="en-US"/>
        </w:rPr>
        <w:t>Tanaka</w:t>
      </w:r>
      <w:r>
        <w:rPr>
          <w:sz w:val="24"/>
          <w:szCs w:val="24"/>
          <w:lang w:val="en-US"/>
        </w:rPr>
        <w:t>, Yuki</w:t>
      </w:r>
      <w:r w:rsidRPr="00864E6E">
        <w:rPr>
          <w:sz w:val="24"/>
          <w:szCs w:val="24"/>
          <w:lang w:val="en-US"/>
        </w:rPr>
        <w:t xml:space="preserve"> and Young, Marilyn B. </w:t>
      </w:r>
      <w:r w:rsidRPr="00864E6E">
        <w:rPr>
          <w:i/>
          <w:sz w:val="24"/>
          <w:szCs w:val="24"/>
          <w:lang w:val="en-US"/>
        </w:rPr>
        <w:t>Bombing Civilians: a twentieth century history</w:t>
      </w:r>
      <w:r w:rsidRPr="00864E6E">
        <w:rPr>
          <w:sz w:val="24"/>
          <w:szCs w:val="24"/>
          <w:lang w:val="en-US"/>
        </w:rPr>
        <w:t>, New York,</w:t>
      </w:r>
      <w:r>
        <w:rPr>
          <w:sz w:val="24"/>
          <w:szCs w:val="24"/>
          <w:lang w:val="en-US"/>
        </w:rPr>
        <w:t xml:space="preserve"> pp. 46-76.</w:t>
      </w:r>
    </w:p>
    <w:p w:rsidR="00893200" w:rsidRPr="00864E6E" w:rsidRDefault="006539D8" w:rsidP="00F5716D">
      <w:pPr>
        <w:ind w:left="426" w:hanging="426"/>
        <w:rPr>
          <w:sz w:val="24"/>
          <w:szCs w:val="24"/>
          <w:lang w:val="en-US"/>
        </w:rPr>
      </w:pPr>
      <w:r w:rsidRPr="00864E6E">
        <w:rPr>
          <w:sz w:val="24"/>
          <w:szCs w:val="24"/>
          <w:lang w:val="en-US"/>
        </w:rPr>
        <w:t xml:space="preserve">Murphy, </w:t>
      </w:r>
      <w:proofErr w:type="spellStart"/>
      <w:r w:rsidRPr="00864E6E">
        <w:rPr>
          <w:sz w:val="24"/>
          <w:szCs w:val="24"/>
          <w:lang w:val="en-US"/>
        </w:rPr>
        <w:t>Jeffrie</w:t>
      </w:r>
      <w:proofErr w:type="spellEnd"/>
      <w:r w:rsidRPr="00864E6E">
        <w:rPr>
          <w:sz w:val="24"/>
          <w:szCs w:val="24"/>
          <w:lang w:val="en-US"/>
        </w:rPr>
        <w:t xml:space="preserve"> G. ‘The killing of the innocent’, </w:t>
      </w:r>
      <w:r w:rsidRPr="00864E6E">
        <w:rPr>
          <w:i/>
          <w:sz w:val="24"/>
          <w:szCs w:val="24"/>
          <w:lang w:val="en-US"/>
        </w:rPr>
        <w:t xml:space="preserve">Monist, </w:t>
      </w:r>
      <w:r w:rsidRPr="00864E6E">
        <w:rPr>
          <w:sz w:val="24"/>
          <w:szCs w:val="24"/>
          <w:lang w:val="en-US"/>
        </w:rPr>
        <w:t xml:space="preserve">Vol. 57, pp. 527-550, in </w:t>
      </w:r>
      <w:proofErr w:type="spellStart"/>
      <w:proofErr w:type="gramStart"/>
      <w:r w:rsidRPr="00864E6E">
        <w:rPr>
          <w:sz w:val="24"/>
          <w:szCs w:val="24"/>
          <w:lang w:val="en-US"/>
        </w:rPr>
        <w:t>Coady</w:t>
      </w:r>
      <w:proofErr w:type="spellEnd"/>
      <w:r w:rsidRPr="00864E6E">
        <w:rPr>
          <w:sz w:val="24"/>
          <w:szCs w:val="24"/>
          <w:lang w:val="en-US"/>
        </w:rPr>
        <w:t xml:space="preserve"> ,</w:t>
      </w:r>
      <w:proofErr w:type="gramEnd"/>
      <w:r w:rsidRPr="00864E6E">
        <w:rPr>
          <w:sz w:val="24"/>
          <w:szCs w:val="24"/>
          <w:lang w:val="en-US"/>
        </w:rPr>
        <w:t xml:space="preserve"> C.A.J. and </w:t>
      </w:r>
      <w:proofErr w:type="spellStart"/>
      <w:r w:rsidRPr="00864E6E">
        <w:rPr>
          <w:sz w:val="24"/>
          <w:szCs w:val="24"/>
          <w:lang w:val="en-US"/>
        </w:rPr>
        <w:t>Primoratz</w:t>
      </w:r>
      <w:proofErr w:type="spellEnd"/>
      <w:r w:rsidRPr="00864E6E">
        <w:rPr>
          <w:sz w:val="24"/>
          <w:szCs w:val="24"/>
          <w:lang w:val="en-US"/>
        </w:rPr>
        <w:t xml:space="preserve">, Igor </w:t>
      </w:r>
      <w:r w:rsidRPr="00864E6E">
        <w:rPr>
          <w:i/>
          <w:sz w:val="24"/>
          <w:szCs w:val="24"/>
          <w:lang w:val="en-US"/>
        </w:rPr>
        <w:t>Military Ethics</w:t>
      </w:r>
      <w:r w:rsidRPr="00864E6E">
        <w:rPr>
          <w:sz w:val="24"/>
          <w:szCs w:val="24"/>
          <w:lang w:val="en-US"/>
        </w:rPr>
        <w:t xml:space="preserve">, </w:t>
      </w:r>
      <w:proofErr w:type="spellStart"/>
      <w:r w:rsidRPr="00864E6E">
        <w:rPr>
          <w:sz w:val="24"/>
          <w:szCs w:val="24"/>
          <w:lang w:val="en-US"/>
        </w:rPr>
        <w:t>Ashgate</w:t>
      </w:r>
      <w:proofErr w:type="spellEnd"/>
      <w:r w:rsidRPr="00864E6E">
        <w:rPr>
          <w:sz w:val="24"/>
          <w:szCs w:val="24"/>
          <w:lang w:val="en-US"/>
        </w:rPr>
        <w:t xml:space="preserve"> Publishing, </w:t>
      </w:r>
      <w:proofErr w:type="spellStart"/>
      <w:r w:rsidRPr="00864E6E">
        <w:rPr>
          <w:sz w:val="24"/>
          <w:szCs w:val="24"/>
          <w:lang w:val="en-US"/>
        </w:rPr>
        <w:t>Farnham</w:t>
      </w:r>
      <w:proofErr w:type="spellEnd"/>
      <w:r w:rsidRPr="00864E6E">
        <w:rPr>
          <w:sz w:val="24"/>
          <w:szCs w:val="24"/>
          <w:lang w:val="en-US"/>
        </w:rPr>
        <w:t>, Surrey, UK, 2008, pp. 297-320.</w:t>
      </w:r>
    </w:p>
    <w:p w:rsidR="006539D8" w:rsidRPr="00864E6E" w:rsidRDefault="006539D8" w:rsidP="00F5716D">
      <w:pPr>
        <w:ind w:left="426" w:hanging="426"/>
        <w:rPr>
          <w:sz w:val="24"/>
          <w:szCs w:val="24"/>
          <w:lang w:val="en-US"/>
        </w:rPr>
      </w:pPr>
      <w:proofErr w:type="spellStart"/>
      <w:r w:rsidRPr="00864E6E">
        <w:rPr>
          <w:sz w:val="24"/>
          <w:szCs w:val="24"/>
          <w:lang w:val="en-US"/>
        </w:rPr>
        <w:t>Primoratz</w:t>
      </w:r>
      <w:proofErr w:type="spellEnd"/>
      <w:r w:rsidRPr="00864E6E">
        <w:rPr>
          <w:sz w:val="24"/>
          <w:szCs w:val="24"/>
          <w:lang w:val="en-US"/>
        </w:rPr>
        <w:t xml:space="preserve">, Igor ‘Civilian immunity in war’, </w:t>
      </w:r>
      <w:r w:rsidRPr="00864E6E">
        <w:rPr>
          <w:i/>
          <w:sz w:val="24"/>
          <w:szCs w:val="24"/>
          <w:lang w:val="en-US"/>
        </w:rPr>
        <w:t>Philosophical Forum</w:t>
      </w:r>
      <w:r w:rsidRPr="00864E6E">
        <w:rPr>
          <w:sz w:val="24"/>
          <w:szCs w:val="24"/>
          <w:lang w:val="en-US"/>
        </w:rPr>
        <w:t xml:space="preserve">, vol. 36, pp. 41-58, in </w:t>
      </w:r>
      <w:proofErr w:type="spellStart"/>
      <w:proofErr w:type="gramStart"/>
      <w:r w:rsidRPr="00864E6E">
        <w:rPr>
          <w:sz w:val="24"/>
          <w:szCs w:val="24"/>
          <w:lang w:val="en-US"/>
        </w:rPr>
        <w:t>Coady</w:t>
      </w:r>
      <w:proofErr w:type="spellEnd"/>
      <w:r w:rsidRPr="00864E6E">
        <w:rPr>
          <w:sz w:val="24"/>
          <w:szCs w:val="24"/>
          <w:lang w:val="en-US"/>
        </w:rPr>
        <w:t xml:space="preserve"> ,</w:t>
      </w:r>
      <w:proofErr w:type="gramEnd"/>
      <w:r w:rsidRPr="00864E6E">
        <w:rPr>
          <w:sz w:val="24"/>
          <w:szCs w:val="24"/>
          <w:lang w:val="en-US"/>
        </w:rPr>
        <w:t xml:space="preserve"> C.A.J. and </w:t>
      </w:r>
      <w:proofErr w:type="spellStart"/>
      <w:r w:rsidRPr="00864E6E">
        <w:rPr>
          <w:sz w:val="24"/>
          <w:szCs w:val="24"/>
          <w:lang w:val="en-US"/>
        </w:rPr>
        <w:t>Primoratz</w:t>
      </w:r>
      <w:proofErr w:type="spellEnd"/>
      <w:r w:rsidRPr="00864E6E">
        <w:rPr>
          <w:sz w:val="24"/>
          <w:szCs w:val="24"/>
          <w:lang w:val="en-US"/>
        </w:rPr>
        <w:t xml:space="preserve">, Igor </w:t>
      </w:r>
      <w:r w:rsidRPr="00864E6E">
        <w:rPr>
          <w:i/>
          <w:sz w:val="24"/>
          <w:szCs w:val="24"/>
          <w:lang w:val="en-US"/>
        </w:rPr>
        <w:t>Military Ethics</w:t>
      </w:r>
      <w:r w:rsidRPr="00864E6E">
        <w:rPr>
          <w:sz w:val="24"/>
          <w:szCs w:val="24"/>
          <w:lang w:val="en-US"/>
        </w:rPr>
        <w:t xml:space="preserve">, </w:t>
      </w:r>
      <w:proofErr w:type="spellStart"/>
      <w:r w:rsidRPr="00864E6E">
        <w:rPr>
          <w:sz w:val="24"/>
          <w:szCs w:val="24"/>
          <w:lang w:val="en-US"/>
        </w:rPr>
        <w:t>Ashgate</w:t>
      </w:r>
      <w:proofErr w:type="spellEnd"/>
      <w:r w:rsidRPr="00864E6E">
        <w:rPr>
          <w:sz w:val="24"/>
          <w:szCs w:val="24"/>
          <w:lang w:val="en-US"/>
        </w:rPr>
        <w:t xml:space="preserve"> Publishing, </w:t>
      </w:r>
      <w:proofErr w:type="spellStart"/>
      <w:r w:rsidRPr="00864E6E">
        <w:rPr>
          <w:sz w:val="24"/>
          <w:szCs w:val="24"/>
          <w:lang w:val="en-US"/>
        </w:rPr>
        <w:t>Farnham</w:t>
      </w:r>
      <w:proofErr w:type="spellEnd"/>
      <w:r w:rsidRPr="00864E6E">
        <w:rPr>
          <w:sz w:val="24"/>
          <w:szCs w:val="24"/>
          <w:lang w:val="en-US"/>
        </w:rPr>
        <w:t>, Surrey, UK, 2008, pp. 321-338.</w:t>
      </w:r>
    </w:p>
    <w:p w:rsidR="00864E6E" w:rsidRDefault="00864E6E" w:rsidP="00F5716D">
      <w:pPr>
        <w:pStyle w:val="FootnoteText"/>
        <w:ind w:left="426" w:hanging="426"/>
        <w:rPr>
          <w:sz w:val="24"/>
          <w:szCs w:val="24"/>
        </w:rPr>
      </w:pPr>
      <w:r w:rsidRPr="00864E6E">
        <w:rPr>
          <w:sz w:val="24"/>
          <w:szCs w:val="24"/>
        </w:rPr>
        <w:t xml:space="preserve">Royal Air Force Benevolent Fund, ‘Bomber Command Memorial: About Bomber Command’, </w:t>
      </w:r>
      <w:hyperlink r:id="rId9" w:history="1">
        <w:r w:rsidRPr="00864E6E">
          <w:rPr>
            <w:rStyle w:val="Hyperlink"/>
            <w:sz w:val="24"/>
            <w:szCs w:val="24"/>
          </w:rPr>
          <w:t>http://rafbf.org/1795/about-bomber-command.html</w:t>
        </w:r>
      </w:hyperlink>
      <w:r w:rsidRPr="00864E6E">
        <w:rPr>
          <w:sz w:val="24"/>
          <w:szCs w:val="24"/>
        </w:rPr>
        <w:t xml:space="preserve">, accessed 15 </w:t>
      </w:r>
      <w:proofErr w:type="gramStart"/>
      <w:r w:rsidRPr="00864E6E">
        <w:rPr>
          <w:sz w:val="24"/>
          <w:szCs w:val="24"/>
        </w:rPr>
        <w:t>January,</w:t>
      </w:r>
      <w:proofErr w:type="gramEnd"/>
      <w:r w:rsidRPr="00864E6E">
        <w:rPr>
          <w:sz w:val="24"/>
          <w:szCs w:val="24"/>
        </w:rPr>
        <w:t xml:space="preserve"> 2013.</w:t>
      </w:r>
    </w:p>
    <w:p w:rsidR="00F5716D" w:rsidRPr="00864E6E" w:rsidRDefault="00F5716D" w:rsidP="00F5716D">
      <w:pPr>
        <w:pStyle w:val="FootnoteText"/>
        <w:ind w:left="426" w:hanging="426"/>
        <w:rPr>
          <w:sz w:val="24"/>
          <w:szCs w:val="24"/>
          <w:lang w:val="en-US"/>
        </w:rPr>
      </w:pPr>
    </w:p>
    <w:p w:rsidR="00893200" w:rsidRPr="00864E6E" w:rsidRDefault="00975F77" w:rsidP="00F5716D">
      <w:pPr>
        <w:ind w:left="426" w:hanging="426"/>
        <w:rPr>
          <w:sz w:val="24"/>
          <w:szCs w:val="24"/>
          <w:lang w:val="en-US"/>
        </w:rPr>
      </w:pPr>
      <w:r w:rsidRPr="00864E6E">
        <w:rPr>
          <w:sz w:val="24"/>
          <w:szCs w:val="24"/>
          <w:lang w:val="en-US"/>
        </w:rPr>
        <w:t xml:space="preserve">Schaffer, </w:t>
      </w:r>
      <w:r w:rsidRPr="00864E6E">
        <w:rPr>
          <w:sz w:val="24"/>
          <w:szCs w:val="24"/>
        </w:rPr>
        <w:t xml:space="preserve">Ronald </w:t>
      </w:r>
      <w:r w:rsidRPr="00864E6E">
        <w:rPr>
          <w:sz w:val="24"/>
          <w:szCs w:val="24"/>
          <w:lang w:val="en-US"/>
        </w:rPr>
        <w:t>‘</w:t>
      </w:r>
      <w:proofErr w:type="gramStart"/>
      <w:r w:rsidRPr="00864E6E">
        <w:rPr>
          <w:sz w:val="24"/>
          <w:szCs w:val="24"/>
          <w:lang w:val="en-US"/>
        </w:rPr>
        <w:t>The</w:t>
      </w:r>
      <w:proofErr w:type="gramEnd"/>
      <w:r w:rsidRPr="00864E6E">
        <w:rPr>
          <w:sz w:val="24"/>
          <w:szCs w:val="24"/>
          <w:lang w:val="en-US"/>
        </w:rPr>
        <w:t xml:space="preserve"> bombing campaigns in World War II: The European theater’, in Tanaka</w:t>
      </w:r>
      <w:r w:rsidR="00864E6E">
        <w:rPr>
          <w:sz w:val="24"/>
          <w:szCs w:val="24"/>
          <w:lang w:val="en-US"/>
        </w:rPr>
        <w:t>, Yuki</w:t>
      </w:r>
      <w:r w:rsidRPr="00864E6E">
        <w:rPr>
          <w:sz w:val="24"/>
          <w:szCs w:val="24"/>
          <w:lang w:val="en-US"/>
        </w:rPr>
        <w:t xml:space="preserve"> and Young, </w:t>
      </w:r>
      <w:r w:rsidR="00864E6E" w:rsidRPr="00864E6E">
        <w:rPr>
          <w:sz w:val="24"/>
          <w:szCs w:val="24"/>
          <w:lang w:val="en-US"/>
        </w:rPr>
        <w:t xml:space="preserve">Marilyn B. </w:t>
      </w:r>
      <w:r w:rsidRPr="00864E6E">
        <w:rPr>
          <w:i/>
          <w:sz w:val="24"/>
          <w:szCs w:val="24"/>
          <w:lang w:val="en-US"/>
        </w:rPr>
        <w:t>Bombing Civilians: a twentieth century history</w:t>
      </w:r>
      <w:r w:rsidRPr="00864E6E">
        <w:rPr>
          <w:sz w:val="24"/>
          <w:szCs w:val="24"/>
          <w:lang w:val="en-US"/>
        </w:rPr>
        <w:t>, New York, pp. 30-45.</w:t>
      </w:r>
    </w:p>
    <w:p w:rsidR="006539D8" w:rsidRDefault="00864E6E" w:rsidP="00F5716D">
      <w:pPr>
        <w:pStyle w:val="FootnoteText"/>
        <w:ind w:left="426" w:hanging="426"/>
        <w:rPr>
          <w:sz w:val="24"/>
          <w:szCs w:val="24"/>
          <w:lang w:val="en-US"/>
        </w:rPr>
      </w:pPr>
      <w:r w:rsidRPr="00864E6E">
        <w:rPr>
          <w:sz w:val="24"/>
          <w:szCs w:val="24"/>
          <w:lang w:val="en-US"/>
        </w:rPr>
        <w:t xml:space="preserve">‘Statue: Bomber Harris’, London Remembers, </w:t>
      </w:r>
      <w:hyperlink r:id="rId10" w:history="1">
        <w:r w:rsidRPr="00864E6E">
          <w:rPr>
            <w:rStyle w:val="Hyperlink"/>
            <w:sz w:val="24"/>
            <w:szCs w:val="24"/>
            <w:lang w:val="en-US"/>
          </w:rPr>
          <w:t>http://www.londonremembers.com/memorials/bomber-harris</w:t>
        </w:r>
      </w:hyperlink>
      <w:r w:rsidRPr="00864E6E">
        <w:rPr>
          <w:sz w:val="24"/>
          <w:szCs w:val="24"/>
          <w:lang w:val="en-US"/>
        </w:rPr>
        <w:t>, accessed 15 January 2013.</w:t>
      </w:r>
    </w:p>
    <w:p w:rsidR="00F5716D" w:rsidRPr="00864E6E" w:rsidRDefault="00F5716D" w:rsidP="00F5716D">
      <w:pPr>
        <w:pStyle w:val="FootnoteText"/>
        <w:ind w:left="426" w:hanging="426"/>
        <w:rPr>
          <w:sz w:val="24"/>
          <w:szCs w:val="24"/>
          <w:lang w:val="en-US"/>
        </w:rPr>
      </w:pPr>
    </w:p>
    <w:p w:rsidR="006539D8" w:rsidRPr="00864E6E" w:rsidRDefault="006539D8" w:rsidP="00F5716D">
      <w:pPr>
        <w:ind w:left="426" w:hanging="426"/>
        <w:rPr>
          <w:sz w:val="24"/>
          <w:szCs w:val="24"/>
          <w:lang w:val="en-US"/>
        </w:rPr>
      </w:pPr>
      <w:r w:rsidRPr="00864E6E">
        <w:rPr>
          <w:sz w:val="24"/>
          <w:szCs w:val="24"/>
          <w:lang w:val="en-US"/>
        </w:rPr>
        <w:t xml:space="preserve">Warner, Michael </w:t>
      </w:r>
      <w:r w:rsidRPr="00864E6E">
        <w:rPr>
          <w:i/>
          <w:sz w:val="24"/>
          <w:szCs w:val="24"/>
          <w:lang w:val="en-US"/>
        </w:rPr>
        <w:t>Just and Unjust Wars: A Moral Argument with Historical Illustrations</w:t>
      </w:r>
      <w:r w:rsidRPr="00864E6E">
        <w:rPr>
          <w:sz w:val="24"/>
          <w:szCs w:val="24"/>
          <w:lang w:val="en-US"/>
        </w:rPr>
        <w:t xml:space="preserve">, Basic Books, </w:t>
      </w:r>
      <w:proofErr w:type="gramStart"/>
      <w:r w:rsidRPr="00864E6E">
        <w:rPr>
          <w:sz w:val="24"/>
          <w:szCs w:val="24"/>
          <w:lang w:val="en-US"/>
        </w:rPr>
        <w:t>New</w:t>
      </w:r>
      <w:proofErr w:type="gramEnd"/>
      <w:r w:rsidRPr="00864E6E">
        <w:rPr>
          <w:sz w:val="24"/>
          <w:szCs w:val="24"/>
          <w:lang w:val="en-US"/>
        </w:rPr>
        <w:t xml:space="preserve"> York, 1977.</w:t>
      </w:r>
    </w:p>
    <w:p w:rsidR="006539D8" w:rsidRPr="006539D8" w:rsidRDefault="00864E6E" w:rsidP="00F5716D">
      <w:pPr>
        <w:ind w:left="426" w:hanging="426"/>
        <w:rPr>
          <w:sz w:val="24"/>
          <w:szCs w:val="24"/>
          <w:lang w:val="en-US"/>
        </w:rPr>
      </w:pPr>
      <w:proofErr w:type="spellStart"/>
      <w:r>
        <w:rPr>
          <w:lang w:val="en-US"/>
        </w:rPr>
        <w:t>Zaloga</w:t>
      </w:r>
      <w:proofErr w:type="spellEnd"/>
      <w:r>
        <w:rPr>
          <w:lang w:val="en-US"/>
        </w:rPr>
        <w:t xml:space="preserve">, Steven J. </w:t>
      </w:r>
      <w:r w:rsidRPr="00864E6E">
        <w:rPr>
          <w:i/>
          <w:lang w:val="en-US"/>
        </w:rPr>
        <w:t>Operation Pointblank 1944: Defeating the Luftwaffe</w:t>
      </w:r>
      <w:r>
        <w:rPr>
          <w:i/>
          <w:lang w:val="en-US"/>
        </w:rPr>
        <w:t xml:space="preserve">, </w:t>
      </w:r>
      <w:r>
        <w:rPr>
          <w:lang w:val="en-US"/>
        </w:rPr>
        <w:t>Osprey,</w:t>
      </w:r>
      <w:r>
        <w:rPr>
          <w:i/>
          <w:lang w:val="en-US"/>
        </w:rPr>
        <w:t xml:space="preserve"> </w:t>
      </w:r>
      <w:r>
        <w:rPr>
          <w:lang w:val="en-US"/>
        </w:rPr>
        <w:t>Oxford, 2011.</w:t>
      </w:r>
    </w:p>
    <w:sectPr w:rsidR="006539D8" w:rsidRPr="006539D8" w:rsidSect="0032612F">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EE8" w:rsidRDefault="00676EE8" w:rsidP="00F053A4">
      <w:pPr>
        <w:spacing w:after="0" w:line="240" w:lineRule="auto"/>
      </w:pPr>
      <w:r>
        <w:separator/>
      </w:r>
    </w:p>
  </w:endnote>
  <w:endnote w:type="continuationSeparator" w:id="0">
    <w:p w:rsidR="00676EE8" w:rsidRDefault="00676EE8" w:rsidP="00F05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972289"/>
      <w:docPartObj>
        <w:docPartGallery w:val="Page Numbers (Bottom of Page)"/>
        <w:docPartUnique/>
      </w:docPartObj>
    </w:sdtPr>
    <w:sdtEndPr/>
    <w:sdtContent>
      <w:p w:rsidR="0032612F" w:rsidRDefault="0032612F">
        <w:pPr>
          <w:pStyle w:val="Footer"/>
          <w:jc w:val="center"/>
        </w:pPr>
        <w:r>
          <w:t>[</w:t>
        </w:r>
        <w:r>
          <w:fldChar w:fldCharType="begin"/>
        </w:r>
        <w:r>
          <w:instrText xml:space="preserve"> PAGE   \* MERGEFORMAT </w:instrText>
        </w:r>
        <w:r>
          <w:fldChar w:fldCharType="separate"/>
        </w:r>
        <w:r w:rsidR="00F5716D">
          <w:rPr>
            <w:noProof/>
          </w:rPr>
          <w:t>15</w:t>
        </w:r>
        <w:r>
          <w:rPr>
            <w:noProof/>
          </w:rPr>
          <w:fldChar w:fldCharType="end"/>
        </w:r>
        <w:r>
          <w:t>]</w:t>
        </w:r>
      </w:p>
    </w:sdtContent>
  </w:sdt>
  <w:p w:rsidR="0032612F" w:rsidRDefault="003261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EE8" w:rsidRDefault="00676EE8" w:rsidP="00F053A4">
      <w:pPr>
        <w:spacing w:after="0" w:line="240" w:lineRule="auto"/>
      </w:pPr>
      <w:r>
        <w:separator/>
      </w:r>
    </w:p>
  </w:footnote>
  <w:footnote w:type="continuationSeparator" w:id="0">
    <w:p w:rsidR="00676EE8" w:rsidRDefault="00676EE8" w:rsidP="00F053A4">
      <w:pPr>
        <w:spacing w:after="0" w:line="240" w:lineRule="auto"/>
      </w:pPr>
      <w:r>
        <w:continuationSeparator/>
      </w:r>
    </w:p>
  </w:footnote>
  <w:footnote w:id="1">
    <w:p w:rsidR="0032612F" w:rsidRPr="0032612F" w:rsidRDefault="0032612F">
      <w:pPr>
        <w:pStyle w:val="FootnoteText"/>
        <w:rPr>
          <w:lang w:val="en-US"/>
        </w:rPr>
      </w:pPr>
      <w:r>
        <w:rPr>
          <w:rStyle w:val="FootnoteReference"/>
        </w:rPr>
        <w:footnoteRef/>
      </w:r>
      <w:r>
        <w:t xml:space="preserve"> </w:t>
      </w:r>
      <w:r>
        <w:rPr>
          <w:lang w:val="en-US"/>
        </w:rPr>
        <w:t xml:space="preserve">Winston Churchill, February 1942, in </w:t>
      </w:r>
      <w:r w:rsidR="009E6830">
        <w:rPr>
          <w:lang w:val="en-US"/>
        </w:rPr>
        <w:t xml:space="preserve">Eric </w:t>
      </w:r>
      <w:proofErr w:type="spellStart"/>
      <w:r>
        <w:rPr>
          <w:lang w:val="en-US"/>
        </w:rPr>
        <w:t>Langenbacher</w:t>
      </w:r>
      <w:proofErr w:type="spellEnd"/>
      <w:r>
        <w:rPr>
          <w:lang w:val="en-US"/>
        </w:rPr>
        <w:t>,</w:t>
      </w:r>
      <w:r w:rsidR="009E6830">
        <w:rPr>
          <w:lang w:val="en-US"/>
        </w:rPr>
        <w:t xml:space="preserve"> ‘</w:t>
      </w:r>
      <w:proofErr w:type="gramStart"/>
      <w:r w:rsidR="009E6830">
        <w:rPr>
          <w:lang w:val="en-US"/>
        </w:rPr>
        <w:t>The</w:t>
      </w:r>
      <w:proofErr w:type="gramEnd"/>
      <w:r w:rsidR="009E6830">
        <w:rPr>
          <w:lang w:val="en-US"/>
        </w:rPr>
        <w:t xml:space="preserve"> allies in World War II: the Anglo-American bombardment of German cities’, in Adam Jones (ed.), </w:t>
      </w:r>
      <w:r w:rsidR="009E6830">
        <w:rPr>
          <w:i/>
          <w:lang w:val="en-US"/>
        </w:rPr>
        <w:t>Genocide, war crimes and the West: history and complicity</w:t>
      </w:r>
      <w:r w:rsidR="009E6830">
        <w:rPr>
          <w:lang w:val="en-US"/>
        </w:rPr>
        <w:t>, London; New York, c2004,</w:t>
      </w:r>
      <w:r>
        <w:rPr>
          <w:lang w:val="en-US"/>
        </w:rPr>
        <w:t xml:space="preserve"> p. 121.</w:t>
      </w:r>
    </w:p>
  </w:footnote>
  <w:footnote w:id="2">
    <w:p w:rsidR="00175EC5" w:rsidRPr="00175EC5" w:rsidRDefault="00175EC5">
      <w:pPr>
        <w:pStyle w:val="FootnoteText"/>
        <w:rPr>
          <w:lang w:val="en-US"/>
        </w:rPr>
      </w:pPr>
      <w:r>
        <w:rPr>
          <w:rStyle w:val="FootnoteReference"/>
        </w:rPr>
        <w:footnoteRef/>
      </w:r>
      <w:r>
        <w:t xml:space="preserve"> </w:t>
      </w:r>
      <w:r w:rsidR="00893200">
        <w:t xml:space="preserve">John </w:t>
      </w:r>
      <w:r>
        <w:rPr>
          <w:lang w:val="en-US"/>
        </w:rPr>
        <w:t xml:space="preserve">Keegan, </w:t>
      </w:r>
      <w:r w:rsidR="00893200">
        <w:rPr>
          <w:i/>
          <w:lang w:val="en-US"/>
        </w:rPr>
        <w:t xml:space="preserve">The Second World War, </w:t>
      </w:r>
      <w:r w:rsidR="00893200">
        <w:rPr>
          <w:lang w:val="en-US"/>
        </w:rPr>
        <w:t xml:space="preserve">Sydney, 1989, </w:t>
      </w:r>
      <w:r w:rsidRPr="00893200">
        <w:rPr>
          <w:lang w:val="en-US"/>
        </w:rPr>
        <w:t>p</w:t>
      </w:r>
      <w:r>
        <w:rPr>
          <w:lang w:val="en-US"/>
        </w:rPr>
        <w:t>. 418.</w:t>
      </w:r>
    </w:p>
  </w:footnote>
  <w:footnote w:id="3">
    <w:p w:rsidR="005D6F00" w:rsidRPr="005D6F00" w:rsidRDefault="005D6F00">
      <w:pPr>
        <w:pStyle w:val="FootnoteText"/>
        <w:rPr>
          <w:lang w:val="en-US"/>
        </w:rPr>
      </w:pPr>
      <w:r>
        <w:rPr>
          <w:rStyle w:val="FootnoteReference"/>
        </w:rPr>
        <w:footnoteRef/>
      </w:r>
      <w:r>
        <w:t xml:space="preserve"> </w:t>
      </w:r>
      <w:r w:rsidR="00893200">
        <w:rPr>
          <w:i/>
          <w:lang w:val="en-US"/>
        </w:rPr>
        <w:t>Ibid</w:t>
      </w:r>
      <w:proofErr w:type="gramStart"/>
      <w:r w:rsidR="00893200">
        <w:rPr>
          <w:i/>
          <w:lang w:val="en-US"/>
        </w:rPr>
        <w:t>.</w:t>
      </w:r>
      <w:r>
        <w:rPr>
          <w:lang w:val="en-US"/>
        </w:rPr>
        <w:t>,</w:t>
      </w:r>
      <w:proofErr w:type="gramEnd"/>
      <w:r>
        <w:rPr>
          <w:lang w:val="en-US"/>
        </w:rPr>
        <w:t xml:space="preserve"> p. 421.</w:t>
      </w:r>
    </w:p>
  </w:footnote>
  <w:footnote w:id="4">
    <w:p w:rsidR="00D675F1" w:rsidRPr="00D675F1" w:rsidRDefault="00D675F1">
      <w:pPr>
        <w:pStyle w:val="FootnoteText"/>
        <w:rPr>
          <w:lang w:val="en-US"/>
        </w:rPr>
      </w:pPr>
      <w:r>
        <w:rPr>
          <w:rStyle w:val="FootnoteReference"/>
        </w:rPr>
        <w:footnoteRef/>
      </w:r>
      <w:r>
        <w:t xml:space="preserve"> </w:t>
      </w:r>
      <w:r>
        <w:rPr>
          <w:lang w:val="en-US"/>
        </w:rPr>
        <w:t xml:space="preserve">Where the bombers were far more accurate and efficient than Air Marshall Arthur Harris, chief of RAF Bomber Command, predicted. </w:t>
      </w:r>
      <w:r w:rsidR="00893200">
        <w:rPr>
          <w:i/>
          <w:lang w:val="en-US"/>
        </w:rPr>
        <w:t>Ibid</w:t>
      </w:r>
      <w:proofErr w:type="gramStart"/>
      <w:r w:rsidR="00893200">
        <w:rPr>
          <w:i/>
          <w:lang w:val="en-US"/>
        </w:rPr>
        <w:t>.,</w:t>
      </w:r>
      <w:proofErr w:type="gramEnd"/>
      <w:r>
        <w:rPr>
          <w:lang w:val="en-US"/>
        </w:rPr>
        <w:t xml:space="preserve"> p. 415.</w:t>
      </w:r>
    </w:p>
  </w:footnote>
  <w:footnote w:id="5">
    <w:p w:rsidR="009C3B8F" w:rsidRPr="009C3B8F" w:rsidRDefault="009C3B8F">
      <w:pPr>
        <w:pStyle w:val="FootnoteText"/>
        <w:rPr>
          <w:lang w:val="en-US"/>
        </w:rPr>
      </w:pPr>
      <w:r>
        <w:rPr>
          <w:rStyle w:val="FootnoteReference"/>
        </w:rPr>
        <w:footnoteRef/>
      </w:r>
      <w:r>
        <w:t xml:space="preserve"> </w:t>
      </w:r>
      <w:r w:rsidR="00893200">
        <w:rPr>
          <w:i/>
          <w:lang w:val="en-US"/>
        </w:rPr>
        <w:t>Ibid</w:t>
      </w:r>
      <w:proofErr w:type="gramStart"/>
      <w:r w:rsidR="00893200">
        <w:rPr>
          <w:i/>
          <w:lang w:val="en-US"/>
        </w:rPr>
        <w:t>.</w:t>
      </w:r>
      <w:r>
        <w:rPr>
          <w:lang w:val="en-US"/>
        </w:rPr>
        <w:t>,</w:t>
      </w:r>
      <w:proofErr w:type="gramEnd"/>
      <w:r>
        <w:rPr>
          <w:lang w:val="en-US"/>
        </w:rPr>
        <w:t xml:space="preserve"> p. 420.</w:t>
      </w:r>
    </w:p>
  </w:footnote>
  <w:footnote w:id="6">
    <w:p w:rsidR="00A36E51" w:rsidRPr="00893200" w:rsidRDefault="00A36E51" w:rsidP="00A36E51">
      <w:pPr>
        <w:pStyle w:val="FootnoteText"/>
        <w:rPr>
          <w:lang w:val="en-US"/>
        </w:rPr>
      </w:pPr>
      <w:r>
        <w:rPr>
          <w:rStyle w:val="FootnoteReference"/>
        </w:rPr>
        <w:footnoteRef/>
      </w:r>
      <w:r>
        <w:t xml:space="preserve"> </w:t>
      </w:r>
      <w:r w:rsidR="00893200">
        <w:rPr>
          <w:i/>
          <w:lang w:val="en-US"/>
        </w:rPr>
        <w:t>Ibid.</w:t>
      </w:r>
    </w:p>
  </w:footnote>
  <w:footnote w:id="7">
    <w:p w:rsidR="00F0754F" w:rsidRPr="00F700DD" w:rsidRDefault="00F0754F">
      <w:pPr>
        <w:pStyle w:val="FootnoteText"/>
        <w:rPr>
          <w:lang w:val="en-US"/>
        </w:rPr>
      </w:pPr>
      <w:r>
        <w:rPr>
          <w:rStyle w:val="FootnoteReference"/>
        </w:rPr>
        <w:footnoteRef/>
      </w:r>
      <w:r>
        <w:t xml:space="preserve"> </w:t>
      </w:r>
      <w:r>
        <w:rPr>
          <w:lang w:val="en-US"/>
        </w:rPr>
        <w:t xml:space="preserve">Mark Connelly, </w:t>
      </w:r>
      <w:r>
        <w:rPr>
          <w:i/>
          <w:lang w:val="en-US"/>
        </w:rPr>
        <w:t>Reaching for the Stars: A new history of Bomber Command in World War II</w:t>
      </w:r>
      <w:r>
        <w:rPr>
          <w:lang w:val="en-US"/>
        </w:rPr>
        <w:t xml:space="preserve">, </w:t>
      </w:r>
      <w:r w:rsidR="00893200">
        <w:rPr>
          <w:lang w:val="en-US"/>
        </w:rPr>
        <w:t>London, 2001, p. </w:t>
      </w:r>
      <w:r>
        <w:rPr>
          <w:lang w:val="en-US"/>
        </w:rPr>
        <w:t>3.</w:t>
      </w:r>
    </w:p>
  </w:footnote>
  <w:footnote w:id="8">
    <w:p w:rsidR="00F0754F" w:rsidRPr="00123FBC" w:rsidRDefault="00F0754F">
      <w:pPr>
        <w:pStyle w:val="FootnoteText"/>
        <w:rPr>
          <w:lang w:val="en-US"/>
        </w:rPr>
      </w:pPr>
      <w:r>
        <w:rPr>
          <w:rStyle w:val="FootnoteReference"/>
        </w:rPr>
        <w:footnoteRef/>
      </w:r>
      <w:r>
        <w:t xml:space="preserve"> </w:t>
      </w:r>
      <w:r w:rsidR="00893200">
        <w:rPr>
          <w:i/>
          <w:lang w:val="en-US"/>
        </w:rPr>
        <w:t>Ibid</w:t>
      </w:r>
      <w:proofErr w:type="gramStart"/>
      <w:r w:rsidR="00893200">
        <w:rPr>
          <w:i/>
          <w:lang w:val="en-US"/>
        </w:rPr>
        <w:t>.</w:t>
      </w:r>
      <w:r>
        <w:rPr>
          <w:lang w:val="en-US"/>
        </w:rPr>
        <w:t>,</w:t>
      </w:r>
      <w:proofErr w:type="gramEnd"/>
      <w:r>
        <w:rPr>
          <w:lang w:val="en-US"/>
        </w:rPr>
        <w:t xml:space="preserve"> p. 162.</w:t>
      </w:r>
    </w:p>
  </w:footnote>
  <w:footnote w:id="9">
    <w:p w:rsidR="00F0754F" w:rsidRPr="00123FBC" w:rsidRDefault="00F0754F">
      <w:pPr>
        <w:pStyle w:val="FootnoteText"/>
        <w:rPr>
          <w:lang w:val="en-US"/>
        </w:rPr>
      </w:pPr>
      <w:r>
        <w:rPr>
          <w:rStyle w:val="FootnoteReference"/>
        </w:rPr>
        <w:footnoteRef/>
      </w:r>
      <w:r>
        <w:t xml:space="preserve"> </w:t>
      </w:r>
      <w:r>
        <w:rPr>
          <w:lang w:val="en-US"/>
        </w:rPr>
        <w:t xml:space="preserve">Alexander B. </w:t>
      </w:r>
      <w:proofErr w:type="spellStart"/>
      <w:r>
        <w:rPr>
          <w:lang w:val="en-US"/>
        </w:rPr>
        <w:t>Downes</w:t>
      </w:r>
      <w:proofErr w:type="spellEnd"/>
      <w:r>
        <w:rPr>
          <w:lang w:val="en-US"/>
        </w:rPr>
        <w:t xml:space="preserve">, </w:t>
      </w:r>
      <w:r>
        <w:rPr>
          <w:i/>
          <w:lang w:val="en-US"/>
        </w:rPr>
        <w:t>Targeting Civilians in War</w:t>
      </w:r>
      <w:r>
        <w:rPr>
          <w:lang w:val="en-US"/>
        </w:rPr>
        <w:t>, Ithaca, NY, 2008, pp. 31-35.</w:t>
      </w:r>
    </w:p>
  </w:footnote>
  <w:footnote w:id="10">
    <w:p w:rsidR="00FA408E" w:rsidRPr="00FA408E" w:rsidRDefault="00FA408E">
      <w:pPr>
        <w:pStyle w:val="FootnoteText"/>
        <w:rPr>
          <w:lang w:val="en-US"/>
        </w:rPr>
      </w:pPr>
      <w:r>
        <w:rPr>
          <w:rStyle w:val="FootnoteReference"/>
        </w:rPr>
        <w:footnoteRef/>
      </w:r>
      <w:r>
        <w:t xml:space="preserve"> </w:t>
      </w:r>
      <w:r>
        <w:rPr>
          <w:lang w:val="en-US"/>
        </w:rPr>
        <w:t>Robert G. Moeller, ‘</w:t>
      </w:r>
      <w:proofErr w:type="gramStart"/>
      <w:r>
        <w:rPr>
          <w:lang w:val="en-US"/>
        </w:rPr>
        <w:t>The</w:t>
      </w:r>
      <w:proofErr w:type="gramEnd"/>
      <w:r>
        <w:rPr>
          <w:lang w:val="en-US"/>
        </w:rPr>
        <w:t xml:space="preserve"> bombing war in Germany, 2005 – 1940: Back to the Future’, in Yuki Tanaka and Marilyn B. Young, </w:t>
      </w:r>
      <w:r>
        <w:rPr>
          <w:i/>
          <w:lang w:val="en-US"/>
        </w:rPr>
        <w:t xml:space="preserve">Bombing Civilians: a twentieth century </w:t>
      </w:r>
      <w:r w:rsidRPr="00975F77">
        <w:rPr>
          <w:i/>
          <w:lang w:val="en-US"/>
        </w:rPr>
        <w:t>history</w:t>
      </w:r>
      <w:r>
        <w:rPr>
          <w:lang w:val="en-US"/>
        </w:rPr>
        <w:t>, New York, p. 49.</w:t>
      </w:r>
    </w:p>
  </w:footnote>
  <w:footnote w:id="11">
    <w:p w:rsidR="003A0C35" w:rsidRPr="003A0C35" w:rsidRDefault="003A0C35">
      <w:pPr>
        <w:pStyle w:val="FootnoteText"/>
        <w:rPr>
          <w:lang w:val="en-US"/>
        </w:rPr>
      </w:pPr>
      <w:r>
        <w:rPr>
          <w:rStyle w:val="FootnoteReference"/>
        </w:rPr>
        <w:footnoteRef/>
      </w:r>
      <w:r>
        <w:t xml:space="preserve"> </w:t>
      </w:r>
      <w:r>
        <w:rPr>
          <w:lang w:val="en-US"/>
        </w:rPr>
        <w:t>Keegan, p. 420.</w:t>
      </w:r>
    </w:p>
  </w:footnote>
  <w:footnote w:id="12">
    <w:p w:rsidR="00007B11" w:rsidRPr="00007B11" w:rsidRDefault="00007B11">
      <w:pPr>
        <w:pStyle w:val="FootnoteText"/>
        <w:rPr>
          <w:lang w:val="en-US"/>
        </w:rPr>
      </w:pPr>
      <w:r>
        <w:rPr>
          <w:rStyle w:val="FootnoteReference"/>
        </w:rPr>
        <w:footnoteRef/>
      </w:r>
      <w:r>
        <w:t xml:space="preserve"> </w:t>
      </w:r>
      <w:r w:rsidR="00975F77">
        <w:rPr>
          <w:i/>
          <w:lang w:val="en-US"/>
        </w:rPr>
        <w:t>Ibid</w:t>
      </w:r>
      <w:proofErr w:type="gramStart"/>
      <w:r w:rsidR="00975F77">
        <w:rPr>
          <w:i/>
          <w:lang w:val="en-US"/>
        </w:rPr>
        <w:t>.</w:t>
      </w:r>
      <w:r>
        <w:rPr>
          <w:lang w:val="en-US"/>
        </w:rPr>
        <w:t>,</w:t>
      </w:r>
      <w:proofErr w:type="gramEnd"/>
      <w:r>
        <w:rPr>
          <w:lang w:val="en-US"/>
        </w:rPr>
        <w:t xml:space="preserve"> pp. 420-421.</w:t>
      </w:r>
    </w:p>
  </w:footnote>
  <w:footnote w:id="13">
    <w:p w:rsidR="00D675F1" w:rsidRPr="00D675F1" w:rsidRDefault="00D675F1">
      <w:pPr>
        <w:pStyle w:val="FootnoteText"/>
        <w:rPr>
          <w:lang w:val="en-US"/>
        </w:rPr>
      </w:pPr>
      <w:r>
        <w:rPr>
          <w:rStyle w:val="FootnoteReference"/>
        </w:rPr>
        <w:footnoteRef/>
      </w:r>
      <w:r>
        <w:t xml:space="preserve"> </w:t>
      </w:r>
      <w:r w:rsidR="00975F77">
        <w:rPr>
          <w:i/>
          <w:lang w:val="en-US"/>
        </w:rPr>
        <w:t>Ibid</w:t>
      </w:r>
      <w:proofErr w:type="gramStart"/>
      <w:r w:rsidR="00975F77">
        <w:rPr>
          <w:i/>
          <w:lang w:val="en-US"/>
        </w:rPr>
        <w:t>.</w:t>
      </w:r>
      <w:r>
        <w:rPr>
          <w:lang w:val="en-US"/>
        </w:rPr>
        <w:t>,</w:t>
      </w:r>
      <w:proofErr w:type="gramEnd"/>
      <w:r>
        <w:rPr>
          <w:lang w:val="en-US"/>
        </w:rPr>
        <w:t xml:space="preserve"> p. 421.</w:t>
      </w:r>
    </w:p>
  </w:footnote>
  <w:footnote w:id="14">
    <w:p w:rsidR="00F0754F" w:rsidRPr="005A23B2" w:rsidRDefault="00F0754F">
      <w:pPr>
        <w:pStyle w:val="FootnoteText"/>
        <w:rPr>
          <w:lang w:val="en-US"/>
        </w:rPr>
      </w:pPr>
      <w:r>
        <w:rPr>
          <w:rStyle w:val="FootnoteReference"/>
        </w:rPr>
        <w:footnoteRef/>
      </w:r>
      <w:r>
        <w:t xml:space="preserve"> </w:t>
      </w:r>
      <w:r>
        <w:rPr>
          <w:i/>
        </w:rPr>
        <w:t xml:space="preserve">Daily </w:t>
      </w:r>
      <w:r w:rsidRPr="00812C97">
        <w:rPr>
          <w:i/>
        </w:rPr>
        <w:t>Express</w:t>
      </w:r>
      <w:r>
        <w:t xml:space="preserve">, April 25 1940 [sic], in </w:t>
      </w:r>
      <w:r w:rsidRPr="005A23B2">
        <w:rPr>
          <w:lang w:val="en-US"/>
        </w:rPr>
        <w:t>Connelly</w:t>
      </w:r>
      <w:r>
        <w:rPr>
          <w:lang w:val="en-US"/>
        </w:rPr>
        <w:t>, p. 69.</w:t>
      </w:r>
    </w:p>
  </w:footnote>
  <w:footnote w:id="15">
    <w:p w:rsidR="00F0754F" w:rsidRPr="00812C97" w:rsidRDefault="00F0754F">
      <w:pPr>
        <w:pStyle w:val="FootnoteText"/>
        <w:rPr>
          <w:lang w:val="en-US"/>
        </w:rPr>
      </w:pPr>
      <w:r>
        <w:rPr>
          <w:rStyle w:val="FootnoteReference"/>
        </w:rPr>
        <w:footnoteRef/>
      </w:r>
      <w:r>
        <w:t xml:space="preserve"> </w:t>
      </w:r>
      <w:r>
        <w:rPr>
          <w:i/>
          <w:lang w:val="en-US"/>
        </w:rPr>
        <w:t>Daily Mirror</w:t>
      </w:r>
      <w:r>
        <w:rPr>
          <w:lang w:val="en-US"/>
        </w:rPr>
        <w:t>, April 25 1940 [sic], in Connelly, p. 69.</w:t>
      </w:r>
    </w:p>
  </w:footnote>
  <w:footnote w:id="16">
    <w:p w:rsidR="00F0754F" w:rsidRPr="000D2B9E" w:rsidRDefault="00F0754F">
      <w:pPr>
        <w:pStyle w:val="FootnoteText"/>
        <w:rPr>
          <w:lang w:val="en-US"/>
        </w:rPr>
      </w:pPr>
      <w:r>
        <w:rPr>
          <w:rStyle w:val="FootnoteReference"/>
        </w:rPr>
        <w:footnoteRef/>
      </w:r>
      <w:r>
        <w:t xml:space="preserve"> </w:t>
      </w:r>
      <w:r>
        <w:rPr>
          <w:lang w:val="en-US"/>
        </w:rPr>
        <w:t xml:space="preserve">He obviously did not read the </w:t>
      </w:r>
      <w:r>
        <w:rPr>
          <w:i/>
          <w:lang w:val="en-US"/>
        </w:rPr>
        <w:t>Express</w:t>
      </w:r>
      <w:r>
        <w:rPr>
          <w:lang w:val="en-US"/>
        </w:rPr>
        <w:t xml:space="preserve"> or the </w:t>
      </w:r>
      <w:r>
        <w:rPr>
          <w:i/>
          <w:lang w:val="en-US"/>
        </w:rPr>
        <w:t>Mirror</w:t>
      </w:r>
      <w:r>
        <w:rPr>
          <w:lang w:val="en-US"/>
        </w:rPr>
        <w:t>!</w:t>
      </w:r>
    </w:p>
  </w:footnote>
  <w:footnote w:id="17">
    <w:p w:rsidR="00F0754F" w:rsidRPr="000D2B9E" w:rsidRDefault="00F0754F">
      <w:pPr>
        <w:pStyle w:val="FootnoteText"/>
        <w:rPr>
          <w:lang w:val="en-US"/>
        </w:rPr>
      </w:pPr>
      <w:r>
        <w:rPr>
          <w:rStyle w:val="FootnoteReference"/>
        </w:rPr>
        <w:footnoteRef/>
      </w:r>
      <w:r>
        <w:t xml:space="preserve"> </w:t>
      </w:r>
      <w:r>
        <w:rPr>
          <w:i/>
          <w:lang w:val="en-US"/>
        </w:rPr>
        <w:t>The Times</w:t>
      </w:r>
      <w:r>
        <w:rPr>
          <w:lang w:val="en-US"/>
        </w:rPr>
        <w:t>, April 30 1942, in Connelly, p. 70.</w:t>
      </w:r>
    </w:p>
  </w:footnote>
  <w:footnote w:id="18">
    <w:p w:rsidR="00864E6E" w:rsidRPr="00864E6E" w:rsidRDefault="00864E6E">
      <w:pPr>
        <w:pStyle w:val="FootnoteText"/>
        <w:rPr>
          <w:lang w:val="en-US"/>
        </w:rPr>
      </w:pPr>
      <w:r>
        <w:rPr>
          <w:rStyle w:val="FootnoteReference"/>
        </w:rPr>
        <w:footnoteRef/>
      </w:r>
      <w:r>
        <w:t xml:space="preserve"> </w:t>
      </w:r>
      <w:r>
        <w:rPr>
          <w:lang w:val="en-US"/>
        </w:rPr>
        <w:t xml:space="preserve">Steven J. </w:t>
      </w:r>
      <w:proofErr w:type="spellStart"/>
      <w:r>
        <w:rPr>
          <w:lang w:val="en-US"/>
        </w:rPr>
        <w:t>Zaloga</w:t>
      </w:r>
      <w:proofErr w:type="spellEnd"/>
      <w:r>
        <w:rPr>
          <w:lang w:val="en-US"/>
        </w:rPr>
        <w:t xml:space="preserve">, </w:t>
      </w:r>
      <w:r w:rsidRPr="00864E6E">
        <w:rPr>
          <w:i/>
          <w:lang w:val="en-US"/>
        </w:rPr>
        <w:t>Operation Pointblank 1944: Defeating the Luftwaffe</w:t>
      </w:r>
      <w:r>
        <w:rPr>
          <w:i/>
          <w:lang w:val="en-US"/>
        </w:rPr>
        <w:t xml:space="preserve">, </w:t>
      </w:r>
      <w:r>
        <w:rPr>
          <w:lang w:val="en-US"/>
        </w:rPr>
        <w:t>Oxford, 2011, p. 12.</w:t>
      </w:r>
    </w:p>
  </w:footnote>
  <w:footnote w:id="19">
    <w:p w:rsidR="00B248C4" w:rsidRPr="00B248C4" w:rsidRDefault="00B248C4">
      <w:pPr>
        <w:pStyle w:val="FootnoteText"/>
        <w:rPr>
          <w:lang w:val="en-US"/>
        </w:rPr>
      </w:pPr>
      <w:r>
        <w:rPr>
          <w:rStyle w:val="FootnoteReference"/>
        </w:rPr>
        <w:footnoteRef/>
      </w:r>
      <w:r>
        <w:t xml:space="preserve"> </w:t>
      </w:r>
      <w:r>
        <w:rPr>
          <w:lang w:val="en-US"/>
        </w:rPr>
        <w:t xml:space="preserve">Keegan, </w:t>
      </w:r>
      <w:r w:rsidR="00975F77">
        <w:rPr>
          <w:lang w:val="en-US"/>
        </w:rPr>
        <w:t>p</w:t>
      </w:r>
      <w:r>
        <w:rPr>
          <w:lang w:val="en-US"/>
        </w:rPr>
        <w:t>p. 425-426.</w:t>
      </w:r>
    </w:p>
  </w:footnote>
  <w:footnote w:id="20">
    <w:p w:rsidR="00751F43" w:rsidRPr="00751F43" w:rsidRDefault="00751F43">
      <w:pPr>
        <w:pStyle w:val="FootnoteText"/>
        <w:rPr>
          <w:lang w:val="en-US"/>
        </w:rPr>
      </w:pPr>
      <w:r>
        <w:rPr>
          <w:rStyle w:val="FootnoteReference"/>
        </w:rPr>
        <w:footnoteRef/>
      </w:r>
      <w:r>
        <w:t xml:space="preserve"> </w:t>
      </w:r>
      <w:r w:rsidR="00975F77">
        <w:t xml:space="preserve">Ronald </w:t>
      </w:r>
      <w:r>
        <w:rPr>
          <w:lang w:val="en-US"/>
        </w:rPr>
        <w:t xml:space="preserve">Schaffer, </w:t>
      </w:r>
      <w:r w:rsidR="00975F77">
        <w:rPr>
          <w:lang w:val="en-US"/>
        </w:rPr>
        <w:t>‘</w:t>
      </w:r>
      <w:proofErr w:type="gramStart"/>
      <w:r w:rsidR="00975F77">
        <w:rPr>
          <w:lang w:val="en-US"/>
        </w:rPr>
        <w:t>The</w:t>
      </w:r>
      <w:proofErr w:type="gramEnd"/>
      <w:r w:rsidR="00975F77">
        <w:rPr>
          <w:lang w:val="en-US"/>
        </w:rPr>
        <w:t xml:space="preserve"> bombing campaigns in World War II: The European theater’, in Tanaka and Young, </w:t>
      </w:r>
      <w:r w:rsidRPr="00975F77">
        <w:rPr>
          <w:lang w:val="en-US"/>
        </w:rPr>
        <w:t>pp</w:t>
      </w:r>
      <w:r>
        <w:rPr>
          <w:lang w:val="en-US"/>
        </w:rPr>
        <w:t>. 35-36.</w:t>
      </w:r>
    </w:p>
  </w:footnote>
  <w:footnote w:id="21">
    <w:p w:rsidR="00536903" w:rsidRPr="00536903" w:rsidRDefault="00536903">
      <w:pPr>
        <w:pStyle w:val="FootnoteText"/>
        <w:rPr>
          <w:lang w:val="en-US"/>
        </w:rPr>
      </w:pPr>
      <w:r>
        <w:rPr>
          <w:rStyle w:val="FootnoteReference"/>
        </w:rPr>
        <w:footnoteRef/>
      </w:r>
      <w:r>
        <w:t xml:space="preserve"> </w:t>
      </w:r>
      <w:r w:rsidR="00E83713">
        <w:t xml:space="preserve">Harris quoted Hosea (8:7) as one justification: </w:t>
      </w:r>
      <w:r>
        <w:rPr>
          <w:lang w:val="en-US"/>
        </w:rPr>
        <w:t>“For they have sown the wind and they shall reap the whirlwind.”</w:t>
      </w:r>
      <w:r w:rsidR="00E83713">
        <w:rPr>
          <w:lang w:val="en-US"/>
        </w:rPr>
        <w:t xml:space="preserve"> </w:t>
      </w:r>
    </w:p>
  </w:footnote>
  <w:footnote w:id="22">
    <w:p w:rsidR="00E83713" w:rsidRPr="00E83713" w:rsidRDefault="00E83713">
      <w:pPr>
        <w:pStyle w:val="FootnoteText"/>
        <w:rPr>
          <w:lang w:val="en-US"/>
        </w:rPr>
      </w:pPr>
      <w:r>
        <w:rPr>
          <w:rStyle w:val="FootnoteReference"/>
        </w:rPr>
        <w:footnoteRef/>
      </w:r>
      <w:r>
        <w:t xml:space="preserve"> </w:t>
      </w:r>
      <w:r>
        <w:rPr>
          <w:lang w:val="en-US"/>
        </w:rPr>
        <w:t>Schaffer, pp. 35-36.</w:t>
      </w:r>
    </w:p>
  </w:footnote>
  <w:footnote w:id="23">
    <w:p w:rsidR="005F43C4" w:rsidRPr="005F43C4" w:rsidRDefault="005F43C4">
      <w:pPr>
        <w:pStyle w:val="FootnoteText"/>
        <w:rPr>
          <w:lang w:val="en-US"/>
        </w:rPr>
      </w:pPr>
      <w:r>
        <w:rPr>
          <w:rStyle w:val="FootnoteReference"/>
        </w:rPr>
        <w:footnoteRef/>
      </w:r>
      <w:r>
        <w:t xml:space="preserve"> K.P. </w:t>
      </w:r>
      <w:proofErr w:type="spellStart"/>
      <w:r>
        <w:rPr>
          <w:lang w:val="en-US"/>
        </w:rPr>
        <w:t>Werrell</w:t>
      </w:r>
      <w:proofErr w:type="spellEnd"/>
      <w:r>
        <w:rPr>
          <w:lang w:val="en-US"/>
        </w:rPr>
        <w:t xml:space="preserve">, ‘The strategic bombing of Germany in World War II: costs and accomplishments”, </w:t>
      </w:r>
      <w:r>
        <w:rPr>
          <w:i/>
          <w:lang w:val="en-US"/>
        </w:rPr>
        <w:t>Journal of American History</w:t>
      </w:r>
      <w:r>
        <w:rPr>
          <w:lang w:val="en-US"/>
        </w:rPr>
        <w:t xml:space="preserve">, Vol. 73, No. 3, p. 712 in </w:t>
      </w:r>
      <w:proofErr w:type="spellStart"/>
      <w:r>
        <w:rPr>
          <w:lang w:val="en-US"/>
        </w:rPr>
        <w:t>Langenbacher</w:t>
      </w:r>
      <w:proofErr w:type="spellEnd"/>
      <w:r>
        <w:rPr>
          <w:lang w:val="en-US"/>
        </w:rPr>
        <w:t xml:space="preserve">, p. 119. </w:t>
      </w:r>
    </w:p>
  </w:footnote>
  <w:footnote w:id="24">
    <w:p w:rsidR="000D3D43" w:rsidRPr="00975F77" w:rsidRDefault="000D3D43">
      <w:pPr>
        <w:pStyle w:val="FootnoteText"/>
        <w:rPr>
          <w:lang w:val="en-US"/>
        </w:rPr>
      </w:pPr>
      <w:r w:rsidRPr="00975F77">
        <w:rPr>
          <w:rStyle w:val="FootnoteReference"/>
        </w:rPr>
        <w:footnoteRef/>
      </w:r>
      <w:r w:rsidRPr="00975F77">
        <w:t xml:space="preserve"> </w:t>
      </w:r>
      <w:r w:rsidR="00975F77" w:rsidRPr="00975F77">
        <w:rPr>
          <w:lang w:val="en-US"/>
        </w:rPr>
        <w:t>United States Strategic Bombing Survey</w:t>
      </w:r>
      <w:r w:rsidRPr="00975F77">
        <w:rPr>
          <w:lang w:val="en-US"/>
        </w:rPr>
        <w:t xml:space="preserve">, pp. 95-98, in </w:t>
      </w:r>
      <w:proofErr w:type="spellStart"/>
      <w:r w:rsidRPr="00975F77">
        <w:rPr>
          <w:lang w:val="en-US"/>
        </w:rPr>
        <w:t>Langenbacher</w:t>
      </w:r>
      <w:proofErr w:type="spellEnd"/>
      <w:r w:rsidRPr="00975F77">
        <w:rPr>
          <w:lang w:val="en-US"/>
        </w:rPr>
        <w:t>, p. 119.</w:t>
      </w:r>
    </w:p>
  </w:footnote>
  <w:footnote w:id="25">
    <w:p w:rsidR="009872EE" w:rsidRPr="009872EE" w:rsidRDefault="009872EE">
      <w:pPr>
        <w:pStyle w:val="FootnoteText"/>
        <w:rPr>
          <w:lang w:val="en-US"/>
        </w:rPr>
      </w:pPr>
      <w:r w:rsidRPr="00975F77">
        <w:rPr>
          <w:rStyle w:val="FootnoteReference"/>
        </w:rPr>
        <w:footnoteRef/>
      </w:r>
      <w:r w:rsidRPr="00975F77">
        <w:rPr>
          <w:lang w:val="en-US"/>
        </w:rPr>
        <w:t xml:space="preserve">, </w:t>
      </w:r>
      <w:r w:rsidR="00975F77" w:rsidRPr="00975F77">
        <w:rPr>
          <w:lang w:val="en-US"/>
        </w:rPr>
        <w:t xml:space="preserve">USSBS </w:t>
      </w:r>
      <w:r w:rsidRPr="00975F77">
        <w:rPr>
          <w:lang w:val="en-US"/>
        </w:rPr>
        <w:t xml:space="preserve">in </w:t>
      </w:r>
      <w:proofErr w:type="spellStart"/>
      <w:r w:rsidRPr="00975F77">
        <w:rPr>
          <w:lang w:val="en-US"/>
        </w:rPr>
        <w:t>Langenbacher</w:t>
      </w:r>
      <w:proofErr w:type="spellEnd"/>
      <w:r w:rsidRPr="00975F77">
        <w:rPr>
          <w:lang w:val="en-US"/>
        </w:rPr>
        <w:t>, p. 119.</w:t>
      </w:r>
    </w:p>
  </w:footnote>
  <w:footnote w:id="26">
    <w:p w:rsidR="000D3D43" w:rsidRPr="000D3D43" w:rsidRDefault="000D3D43">
      <w:pPr>
        <w:pStyle w:val="FootnoteText"/>
        <w:rPr>
          <w:lang w:val="en-US"/>
        </w:rPr>
      </w:pPr>
      <w:r>
        <w:rPr>
          <w:rStyle w:val="FootnoteReference"/>
        </w:rPr>
        <w:footnoteRef/>
      </w:r>
      <w:r>
        <w:t xml:space="preserve"> </w:t>
      </w:r>
      <w:proofErr w:type="spellStart"/>
      <w:r>
        <w:rPr>
          <w:lang w:val="en-US"/>
        </w:rPr>
        <w:t>Lang</w:t>
      </w:r>
      <w:r w:rsidR="009E7E19">
        <w:rPr>
          <w:lang w:val="en-US"/>
        </w:rPr>
        <w:t>enbacher</w:t>
      </w:r>
      <w:proofErr w:type="spellEnd"/>
      <w:r w:rsidR="009E7E19">
        <w:rPr>
          <w:lang w:val="en-US"/>
        </w:rPr>
        <w:t>, endnote 8, p. 128-129; Keegan, p. 432.</w:t>
      </w:r>
    </w:p>
  </w:footnote>
  <w:footnote w:id="27">
    <w:p w:rsidR="009E7E19" w:rsidRPr="009E7E19" w:rsidRDefault="009E7E19">
      <w:pPr>
        <w:pStyle w:val="FootnoteText"/>
        <w:rPr>
          <w:lang w:val="en-US"/>
        </w:rPr>
      </w:pPr>
      <w:r>
        <w:rPr>
          <w:rStyle w:val="FootnoteReference"/>
        </w:rPr>
        <w:footnoteRef/>
      </w:r>
      <w:r>
        <w:t xml:space="preserve"> </w:t>
      </w:r>
      <w:r>
        <w:rPr>
          <w:lang w:val="en-US"/>
        </w:rPr>
        <w:t>Keegan, p. 432.</w:t>
      </w:r>
    </w:p>
  </w:footnote>
  <w:footnote w:id="28">
    <w:p w:rsidR="00FA408E" w:rsidRPr="00FA408E" w:rsidRDefault="00FA408E">
      <w:pPr>
        <w:pStyle w:val="FootnoteText"/>
        <w:rPr>
          <w:lang w:val="en-US"/>
        </w:rPr>
      </w:pPr>
      <w:r>
        <w:rPr>
          <w:rStyle w:val="FootnoteReference"/>
        </w:rPr>
        <w:footnoteRef/>
      </w:r>
      <w:r>
        <w:t xml:space="preserve"> </w:t>
      </w:r>
      <w:r>
        <w:rPr>
          <w:lang w:val="en-US"/>
        </w:rPr>
        <w:t>Moeller, pp. 53-54.</w:t>
      </w:r>
    </w:p>
  </w:footnote>
  <w:footnote w:id="29">
    <w:p w:rsidR="00BB1385" w:rsidRPr="00BB1385" w:rsidRDefault="00BB1385">
      <w:pPr>
        <w:pStyle w:val="FootnoteText"/>
        <w:rPr>
          <w:lang w:val="en-US"/>
        </w:rPr>
      </w:pPr>
      <w:r>
        <w:rPr>
          <w:rStyle w:val="FootnoteReference"/>
        </w:rPr>
        <w:footnoteRef/>
      </w:r>
      <w:r>
        <w:t xml:space="preserve"> </w:t>
      </w:r>
      <w:proofErr w:type="spellStart"/>
      <w:r>
        <w:rPr>
          <w:lang w:val="en-US"/>
        </w:rPr>
        <w:t>Langenbacher</w:t>
      </w:r>
      <w:proofErr w:type="spellEnd"/>
      <w:r>
        <w:rPr>
          <w:lang w:val="en-US"/>
        </w:rPr>
        <w:t>, p. 128.</w:t>
      </w:r>
    </w:p>
  </w:footnote>
  <w:footnote w:id="30">
    <w:p w:rsidR="00FA408E" w:rsidRPr="00FA408E" w:rsidRDefault="00FA408E">
      <w:pPr>
        <w:pStyle w:val="FootnoteText"/>
        <w:rPr>
          <w:lang w:val="en-US"/>
        </w:rPr>
      </w:pPr>
      <w:r>
        <w:rPr>
          <w:rStyle w:val="FootnoteReference"/>
        </w:rPr>
        <w:footnoteRef/>
      </w:r>
      <w:r>
        <w:t xml:space="preserve"> </w:t>
      </w:r>
      <w:r>
        <w:rPr>
          <w:lang w:val="en-US"/>
        </w:rPr>
        <w:t>Moeller, p. 48.</w:t>
      </w:r>
    </w:p>
  </w:footnote>
  <w:footnote w:id="31">
    <w:p w:rsidR="0032612F" w:rsidRPr="00432109" w:rsidRDefault="0032612F" w:rsidP="0032612F">
      <w:pPr>
        <w:pStyle w:val="FootnoteText"/>
        <w:rPr>
          <w:lang w:val="en-US"/>
        </w:rPr>
      </w:pPr>
      <w:r>
        <w:rPr>
          <w:rStyle w:val="FootnoteReference"/>
        </w:rPr>
        <w:footnoteRef/>
      </w:r>
      <w:r>
        <w:t xml:space="preserve"> </w:t>
      </w:r>
      <w:r>
        <w:rPr>
          <w:lang w:val="en-US"/>
        </w:rPr>
        <w:t>Shaw, p. 119.</w:t>
      </w:r>
    </w:p>
  </w:footnote>
  <w:footnote w:id="32">
    <w:p w:rsidR="0032612F" w:rsidRPr="004401B8" w:rsidRDefault="0032612F" w:rsidP="0032612F">
      <w:pPr>
        <w:pStyle w:val="FootnoteText"/>
        <w:rPr>
          <w:lang w:val="en-US"/>
        </w:rPr>
      </w:pPr>
      <w:r>
        <w:rPr>
          <w:rStyle w:val="FootnoteReference"/>
        </w:rPr>
        <w:footnoteRef/>
      </w:r>
      <w:r>
        <w:t xml:space="preserve"> </w:t>
      </w:r>
      <w:r w:rsidR="006539D8">
        <w:rPr>
          <w:i/>
          <w:lang w:val="en-US"/>
        </w:rPr>
        <w:t>Ibid</w:t>
      </w:r>
      <w:proofErr w:type="gramStart"/>
      <w:r w:rsidR="006539D8">
        <w:rPr>
          <w:i/>
          <w:lang w:val="en-US"/>
        </w:rPr>
        <w:t>.</w:t>
      </w:r>
      <w:r>
        <w:rPr>
          <w:lang w:val="en-US"/>
        </w:rPr>
        <w:t>,</w:t>
      </w:r>
      <w:proofErr w:type="gramEnd"/>
      <w:r>
        <w:rPr>
          <w:lang w:val="en-US"/>
        </w:rPr>
        <w:t xml:space="preserve"> p. 122.</w:t>
      </w:r>
    </w:p>
  </w:footnote>
  <w:footnote w:id="33">
    <w:p w:rsidR="0032612F" w:rsidRPr="0066208D" w:rsidRDefault="0032612F" w:rsidP="0032612F">
      <w:pPr>
        <w:pStyle w:val="FootnoteText"/>
        <w:rPr>
          <w:lang w:val="en-US"/>
        </w:rPr>
      </w:pPr>
      <w:r>
        <w:rPr>
          <w:rStyle w:val="FootnoteReference"/>
        </w:rPr>
        <w:footnoteRef/>
      </w:r>
      <w:r>
        <w:t xml:space="preserve"> </w:t>
      </w:r>
      <w:r w:rsidR="006539D8">
        <w:t>A</w:t>
      </w:r>
      <w:r>
        <w:rPr>
          <w:lang w:val="en-US"/>
        </w:rPr>
        <w:t xml:space="preserve"> colle</w:t>
      </w:r>
      <w:r w:rsidR="006539D8">
        <w:rPr>
          <w:lang w:val="en-US"/>
        </w:rPr>
        <w:t xml:space="preserve">ague’s grandfather (a fettler) </w:t>
      </w:r>
      <w:r>
        <w:rPr>
          <w:lang w:val="en-US"/>
        </w:rPr>
        <w:t>was prohibited from enlisting in WWII due to his employment in an essential service.</w:t>
      </w:r>
    </w:p>
  </w:footnote>
  <w:footnote w:id="34">
    <w:p w:rsidR="00D62AF7" w:rsidRPr="00122733" w:rsidRDefault="00D62AF7" w:rsidP="00D62AF7">
      <w:pPr>
        <w:pStyle w:val="FootnoteText"/>
        <w:rPr>
          <w:lang w:val="en-US"/>
        </w:rPr>
      </w:pPr>
      <w:r>
        <w:rPr>
          <w:rStyle w:val="FootnoteReference"/>
        </w:rPr>
        <w:footnoteRef/>
      </w:r>
      <w:r>
        <w:t xml:space="preserve"> </w:t>
      </w:r>
      <w:proofErr w:type="spellStart"/>
      <w:r>
        <w:rPr>
          <w:lang w:val="en-US"/>
        </w:rPr>
        <w:t>Jeffrie</w:t>
      </w:r>
      <w:proofErr w:type="spellEnd"/>
      <w:r>
        <w:rPr>
          <w:lang w:val="en-US"/>
        </w:rPr>
        <w:t xml:space="preserve"> G. Murphy, ‘The killing of the innocent’, </w:t>
      </w:r>
      <w:r>
        <w:rPr>
          <w:i/>
          <w:lang w:val="en-US"/>
        </w:rPr>
        <w:t xml:space="preserve">Monist, </w:t>
      </w:r>
      <w:r>
        <w:rPr>
          <w:lang w:val="en-US"/>
        </w:rPr>
        <w:t xml:space="preserve">Vol. 57, pp. 527-550, in C.A.J. </w:t>
      </w:r>
      <w:proofErr w:type="spellStart"/>
      <w:r>
        <w:rPr>
          <w:lang w:val="en-US"/>
        </w:rPr>
        <w:t>Coady</w:t>
      </w:r>
      <w:proofErr w:type="spellEnd"/>
      <w:r>
        <w:rPr>
          <w:lang w:val="en-US"/>
        </w:rPr>
        <w:t xml:space="preserve"> and Igor </w:t>
      </w:r>
      <w:proofErr w:type="spellStart"/>
      <w:r>
        <w:rPr>
          <w:lang w:val="en-US"/>
        </w:rPr>
        <w:t>Primoratz</w:t>
      </w:r>
      <w:proofErr w:type="spellEnd"/>
      <w:r>
        <w:rPr>
          <w:lang w:val="en-US"/>
        </w:rPr>
        <w:t xml:space="preserve">, </w:t>
      </w:r>
      <w:r>
        <w:rPr>
          <w:i/>
          <w:lang w:val="en-US"/>
        </w:rPr>
        <w:t>Military Ethics</w:t>
      </w:r>
      <w:r>
        <w:rPr>
          <w:lang w:val="en-US"/>
        </w:rPr>
        <w:t xml:space="preserve">, </w:t>
      </w:r>
      <w:proofErr w:type="spellStart"/>
      <w:r>
        <w:rPr>
          <w:lang w:val="en-US"/>
        </w:rPr>
        <w:t>Farnham</w:t>
      </w:r>
      <w:proofErr w:type="spellEnd"/>
      <w:r>
        <w:rPr>
          <w:lang w:val="en-US"/>
        </w:rPr>
        <w:t xml:space="preserve">, Surrey, UK, 2008, </w:t>
      </w:r>
      <w:r w:rsidR="006539D8">
        <w:rPr>
          <w:lang w:val="en-US"/>
        </w:rPr>
        <w:t>pp. 301-306.</w:t>
      </w:r>
    </w:p>
  </w:footnote>
  <w:footnote w:id="35">
    <w:p w:rsidR="00F0754F" w:rsidRPr="000F2EE8" w:rsidRDefault="00F0754F">
      <w:pPr>
        <w:pStyle w:val="FootnoteText"/>
        <w:rPr>
          <w:lang w:val="en-US"/>
        </w:rPr>
      </w:pPr>
      <w:r>
        <w:rPr>
          <w:rStyle w:val="FootnoteReference"/>
        </w:rPr>
        <w:footnoteRef/>
      </w:r>
      <w:r>
        <w:t xml:space="preserve"> </w:t>
      </w:r>
      <w:r w:rsidR="006539D8">
        <w:rPr>
          <w:i/>
          <w:lang w:val="en-US"/>
        </w:rPr>
        <w:t>Ibid.</w:t>
      </w:r>
    </w:p>
  </w:footnote>
  <w:footnote w:id="36">
    <w:p w:rsidR="00F0754F" w:rsidRPr="00AC4053" w:rsidRDefault="00F0754F">
      <w:pPr>
        <w:pStyle w:val="FootnoteText"/>
        <w:rPr>
          <w:lang w:val="en-US"/>
        </w:rPr>
      </w:pPr>
      <w:r>
        <w:rPr>
          <w:rStyle w:val="FootnoteReference"/>
        </w:rPr>
        <w:footnoteRef/>
      </w:r>
      <w:r>
        <w:t xml:space="preserve"> </w:t>
      </w:r>
      <w:proofErr w:type="gramStart"/>
      <w:r>
        <w:rPr>
          <w:lang w:val="en-US"/>
        </w:rPr>
        <w:t xml:space="preserve">Igor </w:t>
      </w:r>
      <w:proofErr w:type="spellStart"/>
      <w:r>
        <w:rPr>
          <w:lang w:val="en-US"/>
        </w:rPr>
        <w:t>Primoratz</w:t>
      </w:r>
      <w:proofErr w:type="spellEnd"/>
      <w:r>
        <w:rPr>
          <w:lang w:val="en-US"/>
        </w:rPr>
        <w:t xml:space="preserve">, ‘Civilian immunity in war’, </w:t>
      </w:r>
      <w:r>
        <w:rPr>
          <w:i/>
          <w:lang w:val="en-US"/>
        </w:rPr>
        <w:t>Philosophical Forum</w:t>
      </w:r>
      <w:r>
        <w:rPr>
          <w:lang w:val="en-US"/>
        </w:rPr>
        <w:t xml:space="preserve">, vol. 36, pp. 41-58, in </w:t>
      </w:r>
      <w:proofErr w:type="spellStart"/>
      <w:r>
        <w:rPr>
          <w:lang w:val="en-US"/>
        </w:rPr>
        <w:t>Coady</w:t>
      </w:r>
      <w:proofErr w:type="spellEnd"/>
      <w:r>
        <w:rPr>
          <w:lang w:val="en-US"/>
        </w:rPr>
        <w:t xml:space="preserve"> &amp; </w:t>
      </w:r>
      <w:proofErr w:type="spellStart"/>
      <w:r>
        <w:rPr>
          <w:lang w:val="en-US"/>
        </w:rPr>
        <w:t>Primoratz</w:t>
      </w:r>
      <w:proofErr w:type="spellEnd"/>
      <w:r>
        <w:rPr>
          <w:lang w:val="en-US"/>
        </w:rPr>
        <w:t>, pp. 321-338.</w:t>
      </w:r>
      <w:proofErr w:type="gramEnd"/>
    </w:p>
  </w:footnote>
  <w:footnote w:id="37">
    <w:p w:rsidR="00F0754F" w:rsidRPr="00AC4053" w:rsidRDefault="00F0754F">
      <w:pPr>
        <w:pStyle w:val="FootnoteText"/>
        <w:rPr>
          <w:lang w:val="en-US"/>
        </w:rPr>
      </w:pPr>
      <w:r>
        <w:rPr>
          <w:rStyle w:val="FootnoteReference"/>
        </w:rPr>
        <w:footnoteRef/>
      </w:r>
      <w:r>
        <w:t xml:space="preserve"> </w:t>
      </w:r>
      <w:r>
        <w:rPr>
          <w:lang w:val="en-US"/>
        </w:rPr>
        <w:t>S. Orwell and I. Angus, eds</w:t>
      </w:r>
      <w:proofErr w:type="gramStart"/>
      <w:r>
        <w:rPr>
          <w:lang w:val="en-US"/>
        </w:rPr>
        <w:t>.,</w:t>
      </w:r>
      <w:proofErr w:type="gramEnd"/>
      <w:r>
        <w:rPr>
          <w:lang w:val="en-US"/>
        </w:rPr>
        <w:t xml:space="preserve"> </w:t>
      </w:r>
      <w:r>
        <w:rPr>
          <w:i/>
          <w:lang w:val="en-US"/>
        </w:rPr>
        <w:t>The Collected Essays, Journalism and Letters of George Orwell</w:t>
      </w:r>
      <w:r>
        <w:rPr>
          <w:lang w:val="en-US"/>
        </w:rPr>
        <w:t>, vol. 3, Secker &amp; War</w:t>
      </w:r>
      <w:r w:rsidR="006539D8">
        <w:rPr>
          <w:lang w:val="en-US"/>
        </w:rPr>
        <w:t xml:space="preserve">burg, London, 1968, pp. 151-152, in </w:t>
      </w:r>
      <w:proofErr w:type="spellStart"/>
      <w:r>
        <w:rPr>
          <w:lang w:val="en-US"/>
        </w:rPr>
        <w:t>Primoratz</w:t>
      </w:r>
      <w:proofErr w:type="spellEnd"/>
      <w:r>
        <w:rPr>
          <w:lang w:val="en-US"/>
        </w:rPr>
        <w:t>, pp. 322-323.</w:t>
      </w:r>
    </w:p>
  </w:footnote>
  <w:footnote w:id="38">
    <w:p w:rsidR="00F0754F" w:rsidRPr="00AC4053" w:rsidRDefault="00F0754F">
      <w:pPr>
        <w:pStyle w:val="FootnoteText"/>
        <w:rPr>
          <w:lang w:val="en-US"/>
        </w:rPr>
      </w:pPr>
      <w:r>
        <w:rPr>
          <w:rStyle w:val="FootnoteReference"/>
        </w:rPr>
        <w:footnoteRef/>
      </w:r>
      <w:r>
        <w:t xml:space="preserve"> </w:t>
      </w:r>
      <w:r>
        <w:rPr>
          <w:lang w:val="en-US"/>
        </w:rPr>
        <w:t xml:space="preserve">H.M. </w:t>
      </w:r>
      <w:proofErr w:type="spellStart"/>
      <w:r>
        <w:rPr>
          <w:lang w:val="en-US"/>
        </w:rPr>
        <w:t>Enzensberger</w:t>
      </w:r>
      <w:proofErr w:type="spellEnd"/>
      <w:r>
        <w:rPr>
          <w:lang w:val="en-US"/>
        </w:rPr>
        <w:t xml:space="preserve">, </w:t>
      </w:r>
      <w:r>
        <w:rPr>
          <w:i/>
          <w:lang w:val="en-US"/>
        </w:rPr>
        <w:t>Civil War</w:t>
      </w:r>
      <w:r>
        <w:rPr>
          <w:lang w:val="en-US"/>
        </w:rPr>
        <w:t xml:space="preserve">, trans. P. Spence and M. Chalmers, </w:t>
      </w:r>
      <w:proofErr w:type="spellStart"/>
      <w:r>
        <w:rPr>
          <w:lang w:val="en-US"/>
        </w:rPr>
        <w:t>Granta</w:t>
      </w:r>
      <w:proofErr w:type="spellEnd"/>
      <w:r>
        <w:rPr>
          <w:lang w:val="en-US"/>
        </w:rPr>
        <w:t xml:space="preserve"> Books, London, 1994, p. 50 in </w:t>
      </w:r>
      <w:proofErr w:type="spellStart"/>
      <w:r>
        <w:rPr>
          <w:lang w:val="en-US"/>
        </w:rPr>
        <w:t>Primoratz</w:t>
      </w:r>
      <w:proofErr w:type="spellEnd"/>
      <w:r>
        <w:rPr>
          <w:lang w:val="en-US"/>
        </w:rPr>
        <w:t>, p. 323.</w:t>
      </w:r>
    </w:p>
  </w:footnote>
  <w:footnote w:id="39">
    <w:p w:rsidR="00F0754F" w:rsidRPr="00EF2D95" w:rsidRDefault="00F0754F">
      <w:pPr>
        <w:pStyle w:val="FootnoteText"/>
        <w:rPr>
          <w:lang w:val="en-US"/>
        </w:rPr>
      </w:pPr>
      <w:r>
        <w:rPr>
          <w:rStyle w:val="FootnoteReference"/>
        </w:rPr>
        <w:footnoteRef/>
      </w:r>
      <w:r>
        <w:t xml:space="preserve"> </w:t>
      </w:r>
      <w:r>
        <w:rPr>
          <w:lang w:val="en-US"/>
        </w:rPr>
        <w:t xml:space="preserve">Michael Warner, </w:t>
      </w:r>
      <w:r>
        <w:rPr>
          <w:i/>
          <w:lang w:val="en-US"/>
        </w:rPr>
        <w:t>Just and Unjust Wars: A Moral Argument with Historical Illustrations</w:t>
      </w:r>
      <w:r>
        <w:rPr>
          <w:lang w:val="en-US"/>
        </w:rPr>
        <w:t>, N</w:t>
      </w:r>
      <w:r w:rsidR="006539D8">
        <w:rPr>
          <w:lang w:val="en-US"/>
        </w:rPr>
        <w:t>ew York, 1977, p. </w:t>
      </w:r>
      <w:r>
        <w:rPr>
          <w:lang w:val="en-US"/>
        </w:rPr>
        <w:t>145.</w:t>
      </w:r>
    </w:p>
  </w:footnote>
  <w:footnote w:id="40">
    <w:p w:rsidR="00F0754F" w:rsidRPr="00BE40F0" w:rsidRDefault="00F0754F">
      <w:pPr>
        <w:pStyle w:val="FootnoteText"/>
        <w:rPr>
          <w:lang w:val="en-US"/>
        </w:rPr>
      </w:pPr>
      <w:r>
        <w:rPr>
          <w:rStyle w:val="FootnoteReference"/>
        </w:rPr>
        <w:footnoteRef/>
      </w:r>
      <w:r>
        <w:t xml:space="preserve"> </w:t>
      </w:r>
      <w:proofErr w:type="spellStart"/>
      <w:r>
        <w:rPr>
          <w:lang w:val="en-US"/>
        </w:rPr>
        <w:t>Primoratz</w:t>
      </w:r>
      <w:proofErr w:type="spellEnd"/>
      <w:r>
        <w:rPr>
          <w:lang w:val="en-US"/>
        </w:rPr>
        <w:t>, pp. 50-53.</w:t>
      </w:r>
    </w:p>
  </w:footnote>
  <w:footnote w:id="41">
    <w:p w:rsidR="00F0754F" w:rsidRPr="00BE40F0" w:rsidRDefault="00F0754F">
      <w:pPr>
        <w:pStyle w:val="FootnoteText"/>
        <w:rPr>
          <w:lang w:val="en-US"/>
        </w:rPr>
      </w:pPr>
      <w:r w:rsidRPr="006539D8">
        <w:rPr>
          <w:rStyle w:val="FootnoteReference"/>
          <w:highlight w:val="yellow"/>
        </w:rPr>
        <w:footnoteRef/>
      </w:r>
      <w:r w:rsidRPr="006539D8">
        <w:rPr>
          <w:highlight w:val="yellow"/>
        </w:rPr>
        <w:t xml:space="preserve"> </w:t>
      </w:r>
      <w:proofErr w:type="spellStart"/>
      <w:r w:rsidRPr="006539D8">
        <w:rPr>
          <w:highlight w:val="yellow"/>
          <w:lang w:val="en-US"/>
        </w:rPr>
        <w:t>Walzer</w:t>
      </w:r>
      <w:proofErr w:type="spellEnd"/>
      <w:r w:rsidRPr="006539D8">
        <w:rPr>
          <w:highlight w:val="yellow"/>
          <w:lang w:val="en-US"/>
        </w:rPr>
        <w:t xml:space="preserve">, p. 253, in </w:t>
      </w:r>
      <w:proofErr w:type="spellStart"/>
      <w:r w:rsidRPr="006539D8">
        <w:rPr>
          <w:highlight w:val="yellow"/>
          <w:lang w:val="en-US"/>
        </w:rPr>
        <w:t>Primoratz</w:t>
      </w:r>
      <w:proofErr w:type="spellEnd"/>
      <w:r w:rsidRPr="006539D8">
        <w:rPr>
          <w:highlight w:val="yellow"/>
          <w:lang w:val="en-US"/>
        </w:rPr>
        <w:t>, p. 54.</w:t>
      </w:r>
    </w:p>
  </w:footnote>
  <w:footnote w:id="42">
    <w:p w:rsidR="00F0754F" w:rsidRPr="00B8643C" w:rsidRDefault="00F0754F">
      <w:pPr>
        <w:pStyle w:val="FootnoteText"/>
        <w:rPr>
          <w:lang w:val="en-US"/>
        </w:rPr>
      </w:pPr>
      <w:r>
        <w:rPr>
          <w:rStyle w:val="FootnoteReference"/>
        </w:rPr>
        <w:footnoteRef/>
      </w:r>
      <w:r>
        <w:t xml:space="preserve"> </w:t>
      </w:r>
      <w:proofErr w:type="spellStart"/>
      <w:r>
        <w:rPr>
          <w:lang w:val="en-US"/>
        </w:rPr>
        <w:t>Primoratz</w:t>
      </w:r>
      <w:proofErr w:type="spellEnd"/>
      <w:r>
        <w:rPr>
          <w:lang w:val="en-US"/>
        </w:rPr>
        <w:t>, p. 55.</w:t>
      </w:r>
    </w:p>
  </w:footnote>
  <w:footnote w:id="43">
    <w:p w:rsidR="00F0754F" w:rsidRPr="00B70D10" w:rsidRDefault="00F0754F">
      <w:pPr>
        <w:pStyle w:val="FootnoteText"/>
        <w:rPr>
          <w:lang w:val="en-US"/>
        </w:rPr>
      </w:pPr>
      <w:r>
        <w:rPr>
          <w:rStyle w:val="FootnoteReference"/>
        </w:rPr>
        <w:footnoteRef/>
      </w:r>
      <w:r>
        <w:t xml:space="preserve"> </w:t>
      </w:r>
      <w:r>
        <w:rPr>
          <w:lang w:val="en-US"/>
        </w:rPr>
        <w:t xml:space="preserve">C.A.J. </w:t>
      </w:r>
      <w:proofErr w:type="spellStart"/>
      <w:r>
        <w:rPr>
          <w:lang w:val="en-US"/>
        </w:rPr>
        <w:t>Coady</w:t>
      </w:r>
      <w:proofErr w:type="spellEnd"/>
      <w:r>
        <w:rPr>
          <w:lang w:val="en-US"/>
        </w:rPr>
        <w:t xml:space="preserve">, “Terrorism, just war and supreme emergency,” in T. </w:t>
      </w:r>
      <w:proofErr w:type="spellStart"/>
      <w:r>
        <w:rPr>
          <w:lang w:val="en-US"/>
        </w:rPr>
        <w:t>Coady</w:t>
      </w:r>
      <w:proofErr w:type="spellEnd"/>
      <w:r>
        <w:rPr>
          <w:lang w:val="en-US"/>
        </w:rPr>
        <w:t xml:space="preserve"> and M. O’Keefe (</w:t>
      </w:r>
      <w:proofErr w:type="spellStart"/>
      <w:r>
        <w:rPr>
          <w:lang w:val="en-US"/>
        </w:rPr>
        <w:t>eds</w:t>
      </w:r>
      <w:proofErr w:type="spellEnd"/>
      <w:r>
        <w:rPr>
          <w:lang w:val="en-US"/>
        </w:rPr>
        <w:t xml:space="preserve">), </w:t>
      </w:r>
      <w:r>
        <w:rPr>
          <w:i/>
          <w:lang w:val="en-US"/>
        </w:rPr>
        <w:t>Terrorism and Justice: Moral Argument in a Threatened World</w:t>
      </w:r>
      <w:r>
        <w:rPr>
          <w:lang w:val="en-US"/>
        </w:rPr>
        <w:t xml:space="preserve">, Melbourne University Press, Melbourne, 2002, p. 19, in </w:t>
      </w:r>
      <w:proofErr w:type="spellStart"/>
      <w:r>
        <w:rPr>
          <w:lang w:val="en-US"/>
        </w:rPr>
        <w:t>Primoratz</w:t>
      </w:r>
      <w:proofErr w:type="spellEnd"/>
      <w:r>
        <w:rPr>
          <w:lang w:val="en-US"/>
        </w:rPr>
        <w:t>, p. 56.</w:t>
      </w:r>
    </w:p>
  </w:footnote>
  <w:footnote w:id="44">
    <w:p w:rsidR="00F0754F" w:rsidRPr="00806522" w:rsidRDefault="00F0754F">
      <w:pPr>
        <w:pStyle w:val="FootnoteText"/>
        <w:rPr>
          <w:lang w:val="en-US"/>
        </w:rPr>
      </w:pPr>
      <w:r>
        <w:rPr>
          <w:rStyle w:val="FootnoteReference"/>
        </w:rPr>
        <w:footnoteRef/>
      </w:r>
      <w:r>
        <w:t xml:space="preserve"> </w:t>
      </w:r>
      <w:proofErr w:type="spellStart"/>
      <w:r>
        <w:rPr>
          <w:lang w:val="en-US"/>
        </w:rPr>
        <w:t>Primoratz</w:t>
      </w:r>
      <w:proofErr w:type="spellEnd"/>
      <w:r>
        <w:rPr>
          <w:lang w:val="en-US"/>
        </w:rPr>
        <w:t>, pp. 56-57.</w:t>
      </w:r>
    </w:p>
  </w:footnote>
  <w:footnote w:id="45">
    <w:p w:rsidR="00735DB8" w:rsidRPr="00F81329" w:rsidRDefault="00735DB8" w:rsidP="00735DB8">
      <w:pPr>
        <w:pStyle w:val="FootnoteText"/>
        <w:rPr>
          <w:lang w:val="en-US"/>
        </w:rPr>
      </w:pPr>
      <w:r>
        <w:rPr>
          <w:rStyle w:val="FootnoteReference"/>
        </w:rPr>
        <w:footnoteRef/>
      </w:r>
      <w:r>
        <w:t xml:space="preserve"> </w:t>
      </w:r>
      <w:proofErr w:type="spellStart"/>
      <w:r>
        <w:rPr>
          <w:lang w:val="en-US"/>
        </w:rPr>
        <w:t>Langenbacher</w:t>
      </w:r>
      <w:proofErr w:type="spellEnd"/>
      <w:r>
        <w:rPr>
          <w:lang w:val="en-US"/>
        </w:rPr>
        <w:t>, p. 117.</w:t>
      </w:r>
    </w:p>
  </w:footnote>
  <w:footnote w:id="46">
    <w:p w:rsidR="0027513A" w:rsidRPr="0027513A" w:rsidRDefault="0027513A">
      <w:pPr>
        <w:pStyle w:val="FootnoteText"/>
        <w:rPr>
          <w:lang w:val="en-US"/>
        </w:rPr>
      </w:pPr>
      <w:r>
        <w:rPr>
          <w:rStyle w:val="FootnoteReference"/>
        </w:rPr>
        <w:footnoteRef/>
      </w:r>
      <w:r>
        <w:t xml:space="preserve"> </w:t>
      </w:r>
      <w:r>
        <w:rPr>
          <w:lang w:val="en-US"/>
        </w:rPr>
        <w:t>Moeller, p. 54.</w:t>
      </w:r>
    </w:p>
  </w:footnote>
  <w:footnote w:id="47">
    <w:p w:rsidR="000673AD" w:rsidRPr="000673AD" w:rsidRDefault="000673AD">
      <w:pPr>
        <w:pStyle w:val="FootnoteText"/>
        <w:rPr>
          <w:lang w:val="en-US"/>
        </w:rPr>
      </w:pPr>
      <w:r>
        <w:rPr>
          <w:rStyle w:val="FootnoteReference"/>
        </w:rPr>
        <w:footnoteRef/>
      </w:r>
      <w:r>
        <w:t xml:space="preserve"> </w:t>
      </w:r>
      <w:r>
        <w:rPr>
          <w:lang w:val="en-US"/>
        </w:rPr>
        <w:t>Keegan, p. 433.</w:t>
      </w:r>
    </w:p>
  </w:footnote>
  <w:footnote w:id="48">
    <w:p w:rsidR="00C66A0C" w:rsidRPr="00C66A0C" w:rsidRDefault="00C66A0C">
      <w:pPr>
        <w:pStyle w:val="FootnoteText"/>
        <w:rPr>
          <w:lang w:val="en-US"/>
        </w:rPr>
      </w:pPr>
      <w:r>
        <w:rPr>
          <w:rStyle w:val="FootnoteReference"/>
        </w:rPr>
        <w:footnoteRef/>
      </w:r>
      <w:r>
        <w:t xml:space="preserve"> </w:t>
      </w:r>
      <w:r w:rsidR="00735DB8">
        <w:t xml:space="preserve">It is indicative, however, of the Palace’s feelings that the memorial was opened by Queen Elizabeth II and attended by eleven other royals. </w:t>
      </w:r>
      <w:r>
        <w:rPr>
          <w:lang w:val="en-US"/>
        </w:rPr>
        <w:t xml:space="preserve">Eleanor Harding, ‘’It’s Disgusting’: Anger as </w:t>
      </w:r>
      <w:proofErr w:type="spellStart"/>
      <w:r>
        <w:rPr>
          <w:lang w:val="en-US"/>
        </w:rPr>
        <w:t>MoD</w:t>
      </w:r>
      <w:proofErr w:type="spellEnd"/>
      <w:r>
        <w:rPr>
          <w:lang w:val="en-US"/>
        </w:rPr>
        <w:t xml:space="preserve"> lands veterans with </w:t>
      </w:r>
      <w:r>
        <w:rPr>
          <w:rFonts w:cstheme="minorHAnsi"/>
          <w:lang w:val="en-US"/>
        </w:rPr>
        <w:t>£</w:t>
      </w:r>
      <w:r>
        <w:rPr>
          <w:lang w:val="en-US"/>
        </w:rPr>
        <w:t xml:space="preserve">700,000 bill to unveil Bomber Command Memorial’, </w:t>
      </w:r>
      <w:r>
        <w:rPr>
          <w:i/>
          <w:lang w:val="en-US"/>
        </w:rPr>
        <w:t>Mail Online</w:t>
      </w:r>
      <w:r>
        <w:rPr>
          <w:lang w:val="en-US"/>
        </w:rPr>
        <w:t xml:space="preserve">, </w:t>
      </w:r>
      <w:hyperlink r:id="rId1" w:history="1">
        <w:r w:rsidRPr="00D10B18">
          <w:rPr>
            <w:rStyle w:val="Hyperlink"/>
            <w:lang w:val="en-US"/>
          </w:rPr>
          <w:t>http://www.dailymail.co.uk/news/article-2163012/MoD-lands-veterans-700-000-ceremony-unveil-Bomber-Command-Memorial.html</w:t>
        </w:r>
      </w:hyperlink>
      <w:r>
        <w:rPr>
          <w:lang w:val="en-US"/>
        </w:rPr>
        <w:t xml:space="preserve">, </w:t>
      </w:r>
      <w:r w:rsidR="006539D8">
        <w:rPr>
          <w:lang w:val="en-US"/>
        </w:rPr>
        <w:t xml:space="preserve">accessed </w:t>
      </w:r>
      <w:r>
        <w:rPr>
          <w:lang w:val="en-US"/>
        </w:rPr>
        <w:t>15 January 2013.</w:t>
      </w:r>
      <w:r w:rsidR="00A36E51">
        <w:rPr>
          <w:lang w:val="en-US"/>
        </w:rPr>
        <w:t xml:space="preserve"> There were also protests at the unveiling</w:t>
      </w:r>
      <w:r w:rsidR="00735DB8">
        <w:rPr>
          <w:lang w:val="en-US"/>
        </w:rPr>
        <w:t xml:space="preserve"> (by the Queen Mother)</w:t>
      </w:r>
      <w:r w:rsidR="00A36E51">
        <w:rPr>
          <w:lang w:val="en-US"/>
        </w:rPr>
        <w:t xml:space="preserve"> of a memorial to ‘Bomber’ Harris in 1992, ‘Statue: Bomber Harris’, London Remembers, </w:t>
      </w:r>
      <w:hyperlink r:id="rId2" w:history="1">
        <w:r w:rsidR="00A36E51" w:rsidRPr="00D10B18">
          <w:rPr>
            <w:rStyle w:val="Hyperlink"/>
            <w:lang w:val="en-US"/>
          </w:rPr>
          <w:t>http://www.londonremembers.com/memorials/bomber-harris</w:t>
        </w:r>
      </w:hyperlink>
      <w:r w:rsidR="00A36E51">
        <w:rPr>
          <w:lang w:val="en-US"/>
        </w:rPr>
        <w:t xml:space="preserve">, </w:t>
      </w:r>
      <w:r w:rsidR="006539D8">
        <w:rPr>
          <w:lang w:val="en-US"/>
        </w:rPr>
        <w:t xml:space="preserve">accessed </w:t>
      </w:r>
      <w:r w:rsidR="00A36E51">
        <w:rPr>
          <w:lang w:val="en-US"/>
        </w:rPr>
        <w:t>15 January 2013.</w:t>
      </w:r>
    </w:p>
  </w:footnote>
  <w:footnote w:id="49">
    <w:p w:rsidR="00D43AEB" w:rsidRPr="00D43AEB" w:rsidRDefault="00D43AEB">
      <w:pPr>
        <w:pStyle w:val="FootnoteText"/>
        <w:rPr>
          <w:lang w:val="en-US"/>
        </w:rPr>
      </w:pPr>
      <w:r w:rsidRPr="006539D8">
        <w:rPr>
          <w:rStyle w:val="FootnoteReference"/>
        </w:rPr>
        <w:footnoteRef/>
      </w:r>
      <w:r w:rsidRPr="006539D8">
        <w:t xml:space="preserve"> Royal Air Force Benevolent Fund, ‘Bomber Command Memorial: About Bomber Command’, </w:t>
      </w:r>
      <w:hyperlink r:id="rId3" w:history="1">
        <w:r w:rsidRPr="006539D8">
          <w:rPr>
            <w:rStyle w:val="Hyperlink"/>
          </w:rPr>
          <w:t>http://rafbf.org/1795/about-bomber-command.html</w:t>
        </w:r>
      </w:hyperlink>
      <w:r w:rsidRPr="006539D8">
        <w:t xml:space="preserve">, </w:t>
      </w:r>
      <w:r w:rsidR="006539D8" w:rsidRPr="006539D8">
        <w:t xml:space="preserve">accessed </w:t>
      </w:r>
      <w:r w:rsidR="00350685" w:rsidRPr="006539D8">
        <w:t xml:space="preserve">15 </w:t>
      </w:r>
      <w:proofErr w:type="gramStart"/>
      <w:r w:rsidR="00350685" w:rsidRPr="006539D8">
        <w:t>January,</w:t>
      </w:r>
      <w:proofErr w:type="gramEnd"/>
      <w:r w:rsidR="00350685" w:rsidRPr="006539D8">
        <w:t xml:space="preserve"> 2013.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A4"/>
    <w:rsid w:val="00007B11"/>
    <w:rsid w:val="000673AD"/>
    <w:rsid w:val="000B11CB"/>
    <w:rsid w:val="000D2B9E"/>
    <w:rsid w:val="000D3D43"/>
    <w:rsid w:val="000E2936"/>
    <w:rsid w:val="000F2EE8"/>
    <w:rsid w:val="00114E8C"/>
    <w:rsid w:val="00115E32"/>
    <w:rsid w:val="00122733"/>
    <w:rsid w:val="00123FBC"/>
    <w:rsid w:val="00175EC5"/>
    <w:rsid w:val="001D6225"/>
    <w:rsid w:val="002011F5"/>
    <w:rsid w:val="002261FF"/>
    <w:rsid w:val="002365F7"/>
    <w:rsid w:val="0027513A"/>
    <w:rsid w:val="002A2CA1"/>
    <w:rsid w:val="002A372C"/>
    <w:rsid w:val="002B230D"/>
    <w:rsid w:val="002E33FD"/>
    <w:rsid w:val="002F6E45"/>
    <w:rsid w:val="0032612F"/>
    <w:rsid w:val="00350685"/>
    <w:rsid w:val="00396C78"/>
    <w:rsid w:val="003A0C35"/>
    <w:rsid w:val="00432109"/>
    <w:rsid w:val="004401B8"/>
    <w:rsid w:val="004422DF"/>
    <w:rsid w:val="00452E10"/>
    <w:rsid w:val="00495B99"/>
    <w:rsid w:val="004B0266"/>
    <w:rsid w:val="004B6E0B"/>
    <w:rsid w:val="00536903"/>
    <w:rsid w:val="005A23B2"/>
    <w:rsid w:val="005D6F00"/>
    <w:rsid w:val="005F43C4"/>
    <w:rsid w:val="006539D8"/>
    <w:rsid w:val="0066208D"/>
    <w:rsid w:val="00676EE8"/>
    <w:rsid w:val="00684395"/>
    <w:rsid w:val="006A119A"/>
    <w:rsid w:val="00735DB8"/>
    <w:rsid w:val="00751F43"/>
    <w:rsid w:val="00797029"/>
    <w:rsid w:val="00802872"/>
    <w:rsid w:val="0080521C"/>
    <w:rsid w:val="00806522"/>
    <w:rsid w:val="00811FB7"/>
    <w:rsid w:val="00812C97"/>
    <w:rsid w:val="00864E6E"/>
    <w:rsid w:val="008655B2"/>
    <w:rsid w:val="00893200"/>
    <w:rsid w:val="0096033C"/>
    <w:rsid w:val="00975F77"/>
    <w:rsid w:val="009872EE"/>
    <w:rsid w:val="009C3B8F"/>
    <w:rsid w:val="009E6830"/>
    <w:rsid w:val="009E7E19"/>
    <w:rsid w:val="009F147C"/>
    <w:rsid w:val="00A36E51"/>
    <w:rsid w:val="00A5314A"/>
    <w:rsid w:val="00AC4053"/>
    <w:rsid w:val="00B248C4"/>
    <w:rsid w:val="00B331E2"/>
    <w:rsid w:val="00B5652B"/>
    <w:rsid w:val="00B66040"/>
    <w:rsid w:val="00B70D10"/>
    <w:rsid w:val="00B83DF7"/>
    <w:rsid w:val="00B8643C"/>
    <w:rsid w:val="00BB1385"/>
    <w:rsid w:val="00BB40BD"/>
    <w:rsid w:val="00BE40F0"/>
    <w:rsid w:val="00C03BF5"/>
    <w:rsid w:val="00C1658A"/>
    <w:rsid w:val="00C5136D"/>
    <w:rsid w:val="00C66A0C"/>
    <w:rsid w:val="00C90AE6"/>
    <w:rsid w:val="00D43AEB"/>
    <w:rsid w:val="00D62AF7"/>
    <w:rsid w:val="00D675F1"/>
    <w:rsid w:val="00E50A13"/>
    <w:rsid w:val="00E83713"/>
    <w:rsid w:val="00EC008B"/>
    <w:rsid w:val="00EF2D95"/>
    <w:rsid w:val="00F031B6"/>
    <w:rsid w:val="00F053A4"/>
    <w:rsid w:val="00F0754F"/>
    <w:rsid w:val="00F45EDB"/>
    <w:rsid w:val="00F5716D"/>
    <w:rsid w:val="00F700DD"/>
    <w:rsid w:val="00F81329"/>
    <w:rsid w:val="00FA40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53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53A4"/>
  </w:style>
  <w:style w:type="paragraph" w:styleId="Footer">
    <w:name w:val="footer"/>
    <w:basedOn w:val="Normal"/>
    <w:link w:val="FooterChar"/>
    <w:uiPriority w:val="99"/>
    <w:unhideWhenUsed/>
    <w:rsid w:val="00F053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53A4"/>
  </w:style>
  <w:style w:type="paragraph" w:styleId="FootnoteText">
    <w:name w:val="footnote text"/>
    <w:basedOn w:val="Normal"/>
    <w:link w:val="FootnoteTextChar"/>
    <w:uiPriority w:val="99"/>
    <w:unhideWhenUsed/>
    <w:rsid w:val="00F700DD"/>
    <w:pPr>
      <w:spacing w:after="0" w:line="240" w:lineRule="auto"/>
    </w:pPr>
    <w:rPr>
      <w:sz w:val="20"/>
      <w:szCs w:val="20"/>
    </w:rPr>
  </w:style>
  <w:style w:type="character" w:customStyle="1" w:styleId="FootnoteTextChar">
    <w:name w:val="Footnote Text Char"/>
    <w:basedOn w:val="DefaultParagraphFont"/>
    <w:link w:val="FootnoteText"/>
    <w:uiPriority w:val="99"/>
    <w:rsid w:val="00F700DD"/>
    <w:rPr>
      <w:sz w:val="20"/>
      <w:szCs w:val="20"/>
    </w:rPr>
  </w:style>
  <w:style w:type="character" w:styleId="FootnoteReference">
    <w:name w:val="footnote reference"/>
    <w:basedOn w:val="DefaultParagraphFont"/>
    <w:uiPriority w:val="99"/>
    <w:semiHidden/>
    <w:unhideWhenUsed/>
    <w:rsid w:val="00F700DD"/>
    <w:rPr>
      <w:vertAlign w:val="superscript"/>
    </w:rPr>
  </w:style>
  <w:style w:type="character" w:styleId="CommentReference">
    <w:name w:val="annotation reference"/>
    <w:basedOn w:val="DefaultParagraphFont"/>
    <w:uiPriority w:val="99"/>
    <w:semiHidden/>
    <w:unhideWhenUsed/>
    <w:rsid w:val="00EF2D95"/>
    <w:rPr>
      <w:sz w:val="16"/>
      <w:szCs w:val="16"/>
    </w:rPr>
  </w:style>
  <w:style w:type="paragraph" w:styleId="CommentText">
    <w:name w:val="annotation text"/>
    <w:basedOn w:val="Normal"/>
    <w:link w:val="CommentTextChar"/>
    <w:uiPriority w:val="99"/>
    <w:semiHidden/>
    <w:unhideWhenUsed/>
    <w:rsid w:val="00EF2D95"/>
    <w:pPr>
      <w:spacing w:line="240" w:lineRule="auto"/>
    </w:pPr>
    <w:rPr>
      <w:sz w:val="20"/>
      <w:szCs w:val="20"/>
    </w:rPr>
  </w:style>
  <w:style w:type="character" w:customStyle="1" w:styleId="CommentTextChar">
    <w:name w:val="Comment Text Char"/>
    <w:basedOn w:val="DefaultParagraphFont"/>
    <w:link w:val="CommentText"/>
    <w:uiPriority w:val="99"/>
    <w:semiHidden/>
    <w:rsid w:val="00EF2D95"/>
    <w:rPr>
      <w:sz w:val="20"/>
      <w:szCs w:val="20"/>
    </w:rPr>
  </w:style>
  <w:style w:type="paragraph" w:styleId="CommentSubject">
    <w:name w:val="annotation subject"/>
    <w:basedOn w:val="CommentText"/>
    <w:next w:val="CommentText"/>
    <w:link w:val="CommentSubjectChar"/>
    <w:uiPriority w:val="99"/>
    <w:semiHidden/>
    <w:unhideWhenUsed/>
    <w:rsid w:val="00EF2D95"/>
    <w:rPr>
      <w:b/>
      <w:bCs/>
    </w:rPr>
  </w:style>
  <w:style w:type="character" w:customStyle="1" w:styleId="CommentSubjectChar">
    <w:name w:val="Comment Subject Char"/>
    <w:basedOn w:val="CommentTextChar"/>
    <w:link w:val="CommentSubject"/>
    <w:uiPriority w:val="99"/>
    <w:semiHidden/>
    <w:rsid w:val="00EF2D95"/>
    <w:rPr>
      <w:b/>
      <w:bCs/>
      <w:sz w:val="20"/>
      <w:szCs w:val="20"/>
    </w:rPr>
  </w:style>
  <w:style w:type="paragraph" w:styleId="BalloonText">
    <w:name w:val="Balloon Text"/>
    <w:basedOn w:val="Normal"/>
    <w:link w:val="BalloonTextChar"/>
    <w:uiPriority w:val="99"/>
    <w:semiHidden/>
    <w:unhideWhenUsed/>
    <w:rsid w:val="00EF2D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D95"/>
    <w:rPr>
      <w:rFonts w:ascii="Tahoma" w:hAnsi="Tahoma" w:cs="Tahoma"/>
      <w:sz w:val="16"/>
      <w:szCs w:val="16"/>
    </w:rPr>
  </w:style>
  <w:style w:type="character" w:styleId="Hyperlink">
    <w:name w:val="Hyperlink"/>
    <w:basedOn w:val="DefaultParagraphFont"/>
    <w:uiPriority w:val="99"/>
    <w:unhideWhenUsed/>
    <w:rsid w:val="004401B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53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53A4"/>
  </w:style>
  <w:style w:type="paragraph" w:styleId="Footer">
    <w:name w:val="footer"/>
    <w:basedOn w:val="Normal"/>
    <w:link w:val="FooterChar"/>
    <w:uiPriority w:val="99"/>
    <w:unhideWhenUsed/>
    <w:rsid w:val="00F053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53A4"/>
  </w:style>
  <w:style w:type="paragraph" w:styleId="FootnoteText">
    <w:name w:val="footnote text"/>
    <w:basedOn w:val="Normal"/>
    <w:link w:val="FootnoteTextChar"/>
    <w:uiPriority w:val="99"/>
    <w:unhideWhenUsed/>
    <w:rsid w:val="00F700DD"/>
    <w:pPr>
      <w:spacing w:after="0" w:line="240" w:lineRule="auto"/>
    </w:pPr>
    <w:rPr>
      <w:sz w:val="20"/>
      <w:szCs w:val="20"/>
    </w:rPr>
  </w:style>
  <w:style w:type="character" w:customStyle="1" w:styleId="FootnoteTextChar">
    <w:name w:val="Footnote Text Char"/>
    <w:basedOn w:val="DefaultParagraphFont"/>
    <w:link w:val="FootnoteText"/>
    <w:uiPriority w:val="99"/>
    <w:rsid w:val="00F700DD"/>
    <w:rPr>
      <w:sz w:val="20"/>
      <w:szCs w:val="20"/>
    </w:rPr>
  </w:style>
  <w:style w:type="character" w:styleId="FootnoteReference">
    <w:name w:val="footnote reference"/>
    <w:basedOn w:val="DefaultParagraphFont"/>
    <w:uiPriority w:val="99"/>
    <w:semiHidden/>
    <w:unhideWhenUsed/>
    <w:rsid w:val="00F700DD"/>
    <w:rPr>
      <w:vertAlign w:val="superscript"/>
    </w:rPr>
  </w:style>
  <w:style w:type="character" w:styleId="CommentReference">
    <w:name w:val="annotation reference"/>
    <w:basedOn w:val="DefaultParagraphFont"/>
    <w:uiPriority w:val="99"/>
    <w:semiHidden/>
    <w:unhideWhenUsed/>
    <w:rsid w:val="00EF2D95"/>
    <w:rPr>
      <w:sz w:val="16"/>
      <w:szCs w:val="16"/>
    </w:rPr>
  </w:style>
  <w:style w:type="paragraph" w:styleId="CommentText">
    <w:name w:val="annotation text"/>
    <w:basedOn w:val="Normal"/>
    <w:link w:val="CommentTextChar"/>
    <w:uiPriority w:val="99"/>
    <w:semiHidden/>
    <w:unhideWhenUsed/>
    <w:rsid w:val="00EF2D95"/>
    <w:pPr>
      <w:spacing w:line="240" w:lineRule="auto"/>
    </w:pPr>
    <w:rPr>
      <w:sz w:val="20"/>
      <w:szCs w:val="20"/>
    </w:rPr>
  </w:style>
  <w:style w:type="character" w:customStyle="1" w:styleId="CommentTextChar">
    <w:name w:val="Comment Text Char"/>
    <w:basedOn w:val="DefaultParagraphFont"/>
    <w:link w:val="CommentText"/>
    <w:uiPriority w:val="99"/>
    <w:semiHidden/>
    <w:rsid w:val="00EF2D95"/>
    <w:rPr>
      <w:sz w:val="20"/>
      <w:szCs w:val="20"/>
    </w:rPr>
  </w:style>
  <w:style w:type="paragraph" w:styleId="CommentSubject">
    <w:name w:val="annotation subject"/>
    <w:basedOn w:val="CommentText"/>
    <w:next w:val="CommentText"/>
    <w:link w:val="CommentSubjectChar"/>
    <w:uiPriority w:val="99"/>
    <w:semiHidden/>
    <w:unhideWhenUsed/>
    <w:rsid w:val="00EF2D95"/>
    <w:rPr>
      <w:b/>
      <w:bCs/>
    </w:rPr>
  </w:style>
  <w:style w:type="character" w:customStyle="1" w:styleId="CommentSubjectChar">
    <w:name w:val="Comment Subject Char"/>
    <w:basedOn w:val="CommentTextChar"/>
    <w:link w:val="CommentSubject"/>
    <w:uiPriority w:val="99"/>
    <w:semiHidden/>
    <w:rsid w:val="00EF2D95"/>
    <w:rPr>
      <w:b/>
      <w:bCs/>
      <w:sz w:val="20"/>
      <w:szCs w:val="20"/>
    </w:rPr>
  </w:style>
  <w:style w:type="paragraph" w:styleId="BalloonText">
    <w:name w:val="Balloon Text"/>
    <w:basedOn w:val="Normal"/>
    <w:link w:val="BalloonTextChar"/>
    <w:uiPriority w:val="99"/>
    <w:semiHidden/>
    <w:unhideWhenUsed/>
    <w:rsid w:val="00EF2D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D95"/>
    <w:rPr>
      <w:rFonts w:ascii="Tahoma" w:hAnsi="Tahoma" w:cs="Tahoma"/>
      <w:sz w:val="16"/>
      <w:szCs w:val="16"/>
    </w:rPr>
  </w:style>
  <w:style w:type="character" w:styleId="Hyperlink">
    <w:name w:val="Hyperlink"/>
    <w:basedOn w:val="DefaultParagraphFont"/>
    <w:uiPriority w:val="99"/>
    <w:unhideWhenUsed/>
    <w:rsid w:val="004401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ailymail.co.uk/news/article-2163012/MoD-lands-veterans-700-000-ceremony-unveil-Bomber-Command-Memorial.html" TargetMode="External"/><Relationship Id="rId9" Type="http://schemas.openxmlformats.org/officeDocument/2006/relationships/hyperlink" Target="http://rafbf.org/1795/about-bomber-command.html" TargetMode="External"/><Relationship Id="rId10" Type="http://schemas.openxmlformats.org/officeDocument/2006/relationships/hyperlink" Target="http://www.londonremembers.com/memorials/bomber-harri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ailymail.co.uk/news/article-2163012/MoD-lands-veterans-700-000-ceremony-unveil-Bomber-Command-Memorial.html" TargetMode="External"/><Relationship Id="rId2" Type="http://schemas.openxmlformats.org/officeDocument/2006/relationships/hyperlink" Target="http://www.londonremembers.com/memorials/bomber-harris" TargetMode="External"/><Relationship Id="rId3" Type="http://schemas.openxmlformats.org/officeDocument/2006/relationships/hyperlink" Target="http://rafbf.org/1795/about-bomber-comm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290ED-095A-744F-9CC3-5758C9076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3510</Words>
  <Characters>20007</Characters>
  <Application>Microsoft Macintosh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 Toohey</dc:creator>
  <cp:lastModifiedBy>Brendan Toohey</cp:lastModifiedBy>
  <cp:revision>2</cp:revision>
  <dcterms:created xsi:type="dcterms:W3CDTF">2014-01-30T02:53:00Z</dcterms:created>
  <dcterms:modified xsi:type="dcterms:W3CDTF">2014-01-30T02:53:00Z</dcterms:modified>
</cp:coreProperties>
</file>